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17" w:rsidRDefault="00DB5817" w:rsidP="00DB5817">
      <w:pPr>
        <w:jc w:val="center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noProof/>
        </w:rPr>
        <w:drawing>
          <wp:inline distT="0" distB="0" distL="0" distR="0" wp14:anchorId="25D25CB2" wp14:editId="123AF2A8">
            <wp:extent cx="733425" cy="666750"/>
            <wp:effectExtent l="0" t="0" r="9525" b="0"/>
            <wp:docPr id="2" name="Рисунок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17" w:rsidRPr="00B724FD" w:rsidRDefault="00DB5817" w:rsidP="00DB5817">
      <w:pPr>
        <w:jc w:val="center"/>
        <w:rPr>
          <w:rFonts w:ascii="Calibri" w:hAnsi="Calibri" w:cs="Calibri"/>
          <w:lang w:val="uk-UA"/>
        </w:rPr>
      </w:pPr>
      <w:proofErr w:type="spellStart"/>
      <w:r w:rsidRPr="00B724FD">
        <w:rPr>
          <w:rFonts w:ascii="Calibri" w:hAnsi="Calibri" w:cs="Calibri"/>
        </w:rPr>
        <w:t>Товариство</w:t>
      </w:r>
      <w:proofErr w:type="spellEnd"/>
      <w:r w:rsidRPr="00B724FD">
        <w:rPr>
          <w:rFonts w:ascii="Calibri" w:hAnsi="Calibri" w:cs="Calibri"/>
        </w:rPr>
        <w:t xml:space="preserve"> з </w:t>
      </w:r>
      <w:proofErr w:type="spellStart"/>
      <w:r w:rsidRPr="00B724FD">
        <w:rPr>
          <w:rFonts w:ascii="Calibri" w:hAnsi="Calibri" w:cs="Calibri"/>
        </w:rPr>
        <w:t>обмеженою</w:t>
      </w:r>
      <w:proofErr w:type="spellEnd"/>
      <w:r w:rsidRPr="00B724FD">
        <w:rPr>
          <w:rFonts w:ascii="Calibri" w:hAnsi="Calibri" w:cs="Calibri"/>
        </w:rPr>
        <w:t xml:space="preserve"> </w:t>
      </w:r>
      <w:proofErr w:type="spellStart"/>
      <w:r w:rsidRPr="00B724FD">
        <w:rPr>
          <w:rFonts w:ascii="Calibri" w:hAnsi="Calibri" w:cs="Calibri"/>
        </w:rPr>
        <w:t>відп</w:t>
      </w:r>
      <w:proofErr w:type="spellEnd"/>
      <w:r w:rsidRPr="00B724FD">
        <w:rPr>
          <w:rFonts w:ascii="Calibri" w:hAnsi="Calibri" w:cs="Calibri"/>
          <w:lang w:val="uk-UA"/>
        </w:rPr>
        <w:t>о</w:t>
      </w:r>
      <w:proofErr w:type="spellStart"/>
      <w:r w:rsidRPr="00B724FD">
        <w:rPr>
          <w:rFonts w:ascii="Calibri" w:hAnsi="Calibri" w:cs="Calibri"/>
        </w:rPr>
        <w:t>відальністю</w:t>
      </w:r>
      <w:proofErr w:type="spellEnd"/>
      <w:r w:rsidRPr="00B724FD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uk-UA"/>
        </w:rPr>
        <w:t>«</w:t>
      </w:r>
      <w:r w:rsidRPr="00B724FD">
        <w:rPr>
          <w:rFonts w:ascii="Calibri" w:hAnsi="Calibri" w:cs="Calibri"/>
          <w:lang w:val="uk-UA"/>
        </w:rPr>
        <w:t>фінансова компанія</w:t>
      </w:r>
    </w:p>
    <w:p w:rsidR="00DB5817" w:rsidRPr="00DB5817" w:rsidRDefault="00DB5817" w:rsidP="00DB5817">
      <w:pPr>
        <w:jc w:val="center"/>
        <w:rPr>
          <w:rFonts w:ascii="Franklin Gothic Demi Cond" w:hAnsi="Franklin Gothic Demi Cond"/>
          <w:b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DB5817">
        <w:rPr>
          <w:rFonts w:ascii="Franklin Gothic Demi Cond" w:hAnsi="Franklin Gothic Demi Cond"/>
          <w:b/>
          <w:outline/>
          <w:noProof/>
          <w:color w:val="C0504D" w:themeColor="accent2"/>
          <w:sz w:val="16"/>
          <w:szCs w:val="1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ABFB2" wp14:editId="1BC90202">
                <wp:simplePos x="0" y="0"/>
                <wp:positionH relativeFrom="margin">
                  <wp:posOffset>196215</wp:posOffset>
                </wp:positionH>
                <wp:positionV relativeFrom="paragraph">
                  <wp:posOffset>222885</wp:posOffset>
                </wp:positionV>
                <wp:extent cx="5591175" cy="476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175" cy="4762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62FD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45pt,17.55pt" to="455.7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" strokecolor="#4579b8 [3044]">
                <w10:wrap anchorx="margin"/>
              </v:line>
            </w:pict>
          </mc:Fallback>
        </mc:AlternateContent>
      </w:r>
      <w:r w:rsidRPr="00DB5817">
        <w:rPr>
          <w:rFonts w:ascii="Franklin Gothic Demi Cond" w:hAnsi="Franklin Gothic Demi Cond"/>
          <w:b/>
          <w:outline/>
          <w:color w:val="C0504D" w:themeColor="accent2"/>
          <w:sz w:val="32"/>
          <w:szCs w:val="32"/>
          <w:lang w:val="uk-UA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«ГУРУ»</w:t>
      </w:r>
    </w:p>
    <w:p w:rsidR="00DB5817" w:rsidRPr="00DB5817" w:rsidRDefault="00DB5817" w:rsidP="00DB5817">
      <w:pPr>
        <w:jc w:val="center"/>
        <w:rPr>
          <w:rFonts w:ascii="Times New Roman" w:hAnsi="Times New Roman" w:cs="Times New Roman"/>
          <w:lang w:val="uk-UA"/>
        </w:rPr>
      </w:pPr>
      <w:r w:rsidRPr="00DB5817">
        <w:rPr>
          <w:lang w:val="uk-UA"/>
        </w:rPr>
        <w:t>Ідентифікаційний код 43550635</w:t>
      </w:r>
    </w:p>
    <w:p w:rsidR="00A07073" w:rsidRPr="00DB5817" w:rsidRDefault="00DB5817" w:rsidP="00DB5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 w:rsidRPr="00DB5817">
        <w:rPr>
          <w:rFonts w:ascii="Times New Roman" w:hAnsi="Times New Roman" w:cs="Times New Roman"/>
          <w:b/>
          <w:lang w:val="uk-UA"/>
        </w:rPr>
        <w:t xml:space="preserve">          </w:t>
      </w:r>
      <w:r w:rsidR="00A07073" w:rsidRPr="00DB5817">
        <w:rPr>
          <w:rFonts w:ascii="Times New Roman" w:hAnsi="Times New Roman" w:cs="Times New Roman"/>
          <w:b/>
          <w:lang w:val="uk-UA"/>
        </w:rPr>
        <w:t xml:space="preserve">Фінансова установа ТОВ </w:t>
      </w:r>
      <w:r w:rsidRPr="00DB5817">
        <w:rPr>
          <w:rFonts w:ascii="Times New Roman" w:hAnsi="Times New Roman" w:cs="Times New Roman"/>
          <w:b/>
        </w:rPr>
        <w:t>«</w:t>
      </w:r>
      <w:r w:rsidR="00763DFA" w:rsidRPr="00DB5817">
        <w:rPr>
          <w:rFonts w:ascii="Times New Roman" w:hAnsi="Times New Roman" w:cs="Times New Roman"/>
          <w:b/>
        </w:rPr>
        <w:t>ФК</w:t>
      </w:r>
      <w:r w:rsidR="00763DFA" w:rsidRPr="00DB5817">
        <w:rPr>
          <w:rFonts w:ascii="Times New Roman" w:hAnsi="Times New Roman" w:cs="Times New Roman"/>
          <w:b/>
          <w:lang w:val="uk-UA"/>
        </w:rPr>
        <w:t xml:space="preserve"> </w:t>
      </w:r>
      <w:r w:rsidR="00A07073" w:rsidRPr="00DB5817">
        <w:rPr>
          <w:rFonts w:ascii="Times New Roman" w:hAnsi="Times New Roman" w:cs="Times New Roman"/>
          <w:b/>
          <w:lang w:val="uk-UA"/>
        </w:rPr>
        <w:t>«</w:t>
      </w:r>
      <w:r w:rsidRPr="00DB5817">
        <w:rPr>
          <w:rFonts w:ascii="Times New Roman" w:hAnsi="Times New Roman" w:cs="Times New Roman"/>
          <w:b/>
          <w:lang w:val="uk-UA"/>
        </w:rPr>
        <w:t>ГУРУ</w:t>
      </w:r>
      <w:r w:rsidR="00A07073" w:rsidRPr="00DB5817">
        <w:rPr>
          <w:rFonts w:ascii="Times New Roman" w:hAnsi="Times New Roman" w:cs="Times New Roman"/>
          <w:b/>
          <w:lang w:val="uk-UA"/>
        </w:rPr>
        <w:t>»</w:t>
      </w:r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на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виконання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вимог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b/>
          <w:color w:val="333333"/>
          <w:lang w:val="uk-UA"/>
        </w:rPr>
        <w:t xml:space="preserve">чинного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законодавства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України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інформує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Вас:</w:t>
      </w:r>
    </w:p>
    <w:p w:rsidR="00DB5817" w:rsidRPr="009877F1" w:rsidRDefault="00DB5817" w:rsidP="00DB5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A07073" w:rsidRPr="00DB5817" w:rsidRDefault="009877F1" w:rsidP="00987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>
        <w:rPr>
          <w:rFonts w:ascii="Times New Roman" w:eastAsia="Times New Roman" w:hAnsi="Times New Roman" w:cs="Times New Roman"/>
          <w:color w:val="333333"/>
          <w:lang w:val="uk-UA"/>
        </w:rPr>
        <w:t xml:space="preserve">         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Після отримання заявки умови кредитування, вартість послуги з надання кредиту (розмір процентів за користування кредитом, сукупна вартість кредиту з урахуванням суми нарахованих процентів) буде повідомлено клієнту перед укладенням кредитного договору.</w:t>
      </w:r>
      <w:r w:rsidR="00A07073" w:rsidRPr="00DB5817">
        <w:rPr>
          <w:rFonts w:ascii="Times New Roman" w:eastAsia="Times New Roman" w:hAnsi="Times New Roman" w:cs="Times New Roman"/>
          <w:color w:val="333333"/>
        </w:rPr>
        <w:t> </w:t>
      </w:r>
    </w:p>
    <w:p w:rsidR="00A07073" w:rsidRPr="00DB5817" w:rsidRDefault="009877F1" w:rsidP="009877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 w:rsidR="00A07073" w:rsidRPr="00DB5817">
        <w:rPr>
          <w:rFonts w:ascii="Times New Roman" w:hAnsi="Times New Roman" w:cs="Times New Roman"/>
          <w:lang w:val="uk-UA"/>
        </w:rPr>
        <w:t>Надання кредитів за рахунок власних коштів здійснюється в безготівковій формі.</w:t>
      </w:r>
    </w:p>
    <w:p w:rsidR="00A07073" w:rsidRPr="00DB5817" w:rsidRDefault="009877F1" w:rsidP="009877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</w:t>
      </w:r>
      <w:r w:rsidR="00A07073" w:rsidRPr="00DB5817">
        <w:rPr>
          <w:rFonts w:ascii="Times New Roman" w:hAnsi="Times New Roman" w:cs="Times New Roman"/>
          <w:lang w:val="uk-UA"/>
        </w:rPr>
        <w:t>Розмір кредиту та плата за його користування визначаються, виходячи зі строку користування кредитом, цільового призначення, а також рівня забезпечення, з урахуванням платоспроможності Позичальника.</w:t>
      </w:r>
    </w:p>
    <w:p w:rsidR="00A07073" w:rsidRPr="00DB5817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DB5817">
        <w:rPr>
          <w:rFonts w:ascii="Times New Roman" w:hAnsi="Times New Roman" w:cs="Times New Roman"/>
          <w:lang w:val="uk-UA"/>
        </w:rPr>
        <w:t xml:space="preserve">При нарахуванні відсотків застосовується метод розрахунку процентів за користування кредитом (факт/факт): </w:t>
      </w:r>
      <w:r w:rsidRPr="00DB5817">
        <w:rPr>
          <w:rFonts w:ascii="Times New Roman" w:hAnsi="Times New Roman" w:cs="Times New Roman"/>
          <w:bCs/>
          <w:lang w:val="uk-UA"/>
        </w:rPr>
        <w:t>на суму фактичного щоденного залишку заборгованості.</w:t>
      </w:r>
    </w:p>
    <w:p w:rsidR="00A07073" w:rsidRPr="00DB5817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5817">
        <w:rPr>
          <w:rFonts w:ascii="Times New Roman" w:hAnsi="Times New Roman" w:cs="Times New Roman"/>
          <w:lang w:val="uk-UA"/>
        </w:rPr>
        <w:t>Проценти за користування кредитом розраховуються на фактичний щоденний залишок заборгованості (при розрахунку процентів враховується день надання та день повернення кредиту включно), виходячи із фактичної кількості днів у році, за такою формулою:</w:t>
      </w:r>
    </w:p>
    <w:p w:rsidR="00A07073" w:rsidRPr="00DB5817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B5817">
        <w:rPr>
          <w:rFonts w:ascii="Times New Roman" w:hAnsi="Times New Roman" w:cs="Times New Roman"/>
          <w:lang w:val="uk-UA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:rsidR="00A07073" w:rsidRPr="00DB5817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val="uk-UA"/>
        </w:rPr>
      </w:pPr>
    </w:p>
    <w:p w:rsidR="00A07073" w:rsidRPr="00DB5817" w:rsidRDefault="00DB5817" w:rsidP="00DB581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lang w:val="uk-UA"/>
        </w:rPr>
        <w:t xml:space="preserve">     </w:t>
      </w:r>
      <w:r w:rsidR="00A07073" w:rsidRPr="00DB5817">
        <w:rPr>
          <w:rFonts w:ascii="Times New Roman" w:eastAsia="Times New Roman" w:hAnsi="Times New Roman" w:cs="Times New Roman"/>
          <w:b/>
          <w:color w:val="333333"/>
          <w:lang w:val="uk-UA"/>
        </w:rPr>
        <w:t>С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укупна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вартість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кредиту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залежить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від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суми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кредиту та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бажаного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строку </w:t>
      </w:r>
      <w:proofErr w:type="spellStart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>користування</w:t>
      </w:r>
      <w:proofErr w:type="spellEnd"/>
      <w:r w:rsidR="00A07073" w:rsidRPr="00DB5817">
        <w:rPr>
          <w:rFonts w:ascii="Times New Roman" w:eastAsia="Times New Roman" w:hAnsi="Times New Roman" w:cs="Times New Roman"/>
          <w:b/>
          <w:color w:val="333333"/>
        </w:rPr>
        <w:t xml:space="preserve"> кредитом.</w:t>
      </w:r>
    </w:p>
    <w:p w:rsidR="00DB5817" w:rsidRPr="00DB5817" w:rsidRDefault="00DB5817" w:rsidP="00DB5817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:rsidR="00A07073" w:rsidRPr="00DB5817" w:rsidRDefault="00DB5817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Наводимо приклад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розрахунку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сукупної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вартості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при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отриманні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в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сумі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1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0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 000,00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гривень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="00A07073" w:rsidRPr="00DB5817">
        <w:rPr>
          <w:rFonts w:ascii="Times New Roman" w:eastAsia="Times New Roman" w:hAnsi="Times New Roman" w:cs="Times New Roman"/>
          <w:color w:val="333333"/>
        </w:rPr>
        <w:t>на строк</w:t>
      </w:r>
      <w:proofErr w:type="gram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30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днів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з процентною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ставкою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25,00 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%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річних</w:t>
      </w:r>
      <w:r w:rsidR="00A07073" w:rsidRPr="00DB5817">
        <w:rPr>
          <w:rFonts w:ascii="Times New Roman" w:eastAsia="Times New Roman" w:hAnsi="Times New Roman" w:cs="Times New Roman"/>
          <w:color w:val="333333"/>
        </w:rPr>
        <w:t>. Сума до оплати складе 1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0</w:t>
      </w:r>
      <w:r w:rsidR="00A07073" w:rsidRPr="00DB5817">
        <w:rPr>
          <w:rFonts w:ascii="Times New Roman" w:eastAsia="Times New Roman" w:hAnsi="Times New Roman" w:cs="Times New Roman"/>
          <w:color w:val="333333"/>
        </w:rPr>
        <w:t> 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205</w:t>
      </w:r>
      <w:r w:rsidR="00A07073" w:rsidRPr="00DB5817">
        <w:rPr>
          <w:rFonts w:ascii="Times New Roman" w:eastAsia="Times New Roman" w:hAnsi="Times New Roman" w:cs="Times New Roman"/>
          <w:color w:val="333333"/>
        </w:rPr>
        <w:t>,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48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гривень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A07073" w:rsidRPr="00DB5817" w:rsidRDefault="00DB5817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>
        <w:rPr>
          <w:rFonts w:ascii="Times New Roman" w:eastAsia="Times New Roman" w:hAnsi="Times New Roman" w:cs="Times New Roman"/>
          <w:color w:val="333333"/>
          <w:lang w:val="uk-UA"/>
        </w:rPr>
        <w:t xml:space="preserve">         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Реальна річна процентна ставка за кредитом: 25,00 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%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річних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.</w:t>
      </w:r>
    </w:p>
    <w:p w:rsidR="00A07073" w:rsidRPr="00DB5817" w:rsidRDefault="00DB5817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>
        <w:rPr>
          <w:rFonts w:ascii="Times New Roman" w:eastAsia="Times New Roman" w:hAnsi="Times New Roman" w:cs="Times New Roman"/>
          <w:color w:val="333333"/>
          <w:lang w:val="uk-UA"/>
        </w:rPr>
        <w:t xml:space="preserve">         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Сукупна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вартість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складає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в грошовому вигляді – 205,48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гривень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та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включає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в себе: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проценти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за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користування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кредитом –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25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,0 %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річних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від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суми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(у процентному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значенні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або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205,48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грн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(в грошовому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виразі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>)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:</w:t>
      </w:r>
    </w:p>
    <w:p w:rsidR="00A07073" w:rsidRPr="00DB5817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A07073" w:rsidRPr="00DB5817" w:rsidTr="00F20E01">
        <w:tc>
          <w:tcPr>
            <w:tcW w:w="153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Дата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видачі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Сума кредиту,</w:t>
            </w:r>
          </w:p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гривень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Дата планового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повернення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кредиту та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сплати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процентів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Нарахована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сума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процентів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,</w:t>
            </w:r>
          </w:p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гривень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Всього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 до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сплати</w:t>
            </w:r>
            <w:proofErr w:type="spellEnd"/>
          </w:p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(сума кредиту +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проценти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 xml:space="preserve">),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Cs/>
                <w:color w:val="333333"/>
              </w:rPr>
              <w:t>гривень</w:t>
            </w:r>
            <w:proofErr w:type="spellEnd"/>
          </w:p>
        </w:tc>
      </w:tr>
      <w:tr w:rsidR="00A07073" w:rsidRPr="00DB5817" w:rsidTr="00F20E01">
        <w:tc>
          <w:tcPr>
            <w:tcW w:w="1530" w:type="dxa"/>
            <w:shd w:val="clear" w:color="auto" w:fill="auto"/>
            <w:vAlign w:val="center"/>
            <w:hideMark/>
          </w:tcPr>
          <w:p w:rsidR="00A07073" w:rsidRPr="00DB5817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01.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0</w:t>
            </w:r>
            <w:r w:rsid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6</w:t>
            </w:r>
            <w:r w:rsidR="00DB5817">
              <w:rPr>
                <w:rFonts w:ascii="Times New Roman" w:eastAsia="Times New Roman" w:hAnsi="Times New Roman" w:cs="Times New Roman"/>
                <w:color w:val="333333"/>
              </w:rPr>
              <w:t>.2020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 xml:space="preserve">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10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 xml:space="preserve"> 0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A07073" w:rsidRPr="00DB5817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30.0</w:t>
            </w:r>
            <w:r w:rsid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6</w:t>
            </w:r>
            <w:r w:rsidR="00DB5817">
              <w:rPr>
                <w:rFonts w:ascii="Times New Roman" w:eastAsia="Times New Roman" w:hAnsi="Times New Roman" w:cs="Times New Roman"/>
                <w:color w:val="333333"/>
              </w:rPr>
              <w:t>.2020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205,48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1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0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205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,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48</w:t>
            </w:r>
          </w:p>
        </w:tc>
      </w:tr>
    </w:tbl>
    <w:p w:rsidR="00A07073" w:rsidRPr="00DB5817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DB5817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У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мови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надання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додаткових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фінансових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послуг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та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їх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вартість</w:t>
      </w:r>
      <w:proofErr w:type="spellEnd"/>
    </w:p>
    <w:p w:rsidR="00DB5817" w:rsidRPr="00DB5817" w:rsidRDefault="00DB5817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uk-UA"/>
        </w:rPr>
      </w:pP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Додаткові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фінансові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послуги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пов’язані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з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наданням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кредиту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>,</w:t>
      </w:r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>фінансовою</w:t>
      </w:r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установою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не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надаються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t>При погашенні зобов’язань по кредиту готівковими коштами в касі – додаткові комісії відсутні.</w:t>
      </w: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При безготівковому перерахуванні коштів в погашення заборгованості (повернення кредиту, сплата процентів) клієнт </w:t>
      </w:r>
      <w:r w:rsidRPr="00DB5817">
        <w:rPr>
          <w:rFonts w:ascii="Times New Roman" w:eastAsia="Times New Roman" w:hAnsi="Times New Roman" w:cs="Times New Roman"/>
          <w:color w:val="333333"/>
        </w:rPr>
        <w:t> 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>нестиме додаткові витрати у вигляді винагороди банку, який забезпечує здійснення переказу коштів, згідно з тарифами цього банку.</w:t>
      </w:r>
    </w:p>
    <w:p w:rsidR="00A07073" w:rsidRPr="00DB5817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DB5817">
        <w:rPr>
          <w:rFonts w:ascii="Times New Roman" w:eastAsia="Times New Roman" w:hAnsi="Times New Roman" w:cs="Times New Roman"/>
          <w:b/>
          <w:color w:val="333333"/>
          <w:lang w:val="uk-UA"/>
        </w:rPr>
        <w:t>П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орядок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сплати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податків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і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зборів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за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рахунок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фізичної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особи в</w:t>
      </w:r>
      <w:r w:rsid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результаті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отримання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фінансової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послуги</w:t>
      </w:r>
      <w:proofErr w:type="spellEnd"/>
    </w:p>
    <w:p w:rsidR="00DB5817" w:rsidRPr="00DB5817" w:rsidRDefault="00DB5817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val="uk-UA"/>
        </w:rPr>
      </w:pP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Чинним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законодавством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України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при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отриманні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та 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своєчасному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поверненні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споживчого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кредиту не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передба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>че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>но:</w:t>
      </w:r>
    </w:p>
    <w:p w:rsidR="00DB5817" w:rsidRDefault="00DB5817" w:rsidP="00DB5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 -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стягнення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податків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>;</w:t>
      </w:r>
    </w:p>
    <w:p w:rsidR="00A07073" w:rsidRDefault="00DB5817" w:rsidP="00DB5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-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надання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державних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субсидій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дотацій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тощо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DB5817" w:rsidRPr="00DB5817" w:rsidRDefault="00DB5817" w:rsidP="00DB5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lastRenderedPageBreak/>
        <w:t>Для отримання</w:t>
      </w:r>
      <w:r w:rsidRPr="00DB5817">
        <w:rPr>
          <w:rFonts w:ascii="Times New Roman" w:eastAsia="Times New Roman" w:hAnsi="Times New Roman" w:cs="Times New Roman"/>
          <w:color w:val="333333"/>
        </w:rPr>
        <w:t> 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 докладної інформації щодо податкового режиму сплати відсотків за споживчим кредитом</w:t>
      </w:r>
      <w:r w:rsidRPr="00DB5817">
        <w:rPr>
          <w:rFonts w:ascii="Times New Roman" w:eastAsia="Times New Roman" w:hAnsi="Times New Roman" w:cs="Times New Roman"/>
          <w:color w:val="333333"/>
        </w:rPr>
        <w:t> 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 та про державні субсидії, на які споживач має право, споживачу необхідно звернутись до територіального органу доходів і зборів за місцем реєстрації за місцем його реєстрації.</w:t>
      </w:r>
    </w:p>
    <w:p w:rsidR="00A07073" w:rsidRPr="00DB5817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DB5817">
        <w:rPr>
          <w:rFonts w:ascii="Times New Roman" w:eastAsia="Times New Roman" w:hAnsi="Times New Roman" w:cs="Times New Roman"/>
          <w:b/>
          <w:color w:val="333333"/>
          <w:lang w:val="uk-UA"/>
        </w:rPr>
        <w:t>П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равові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наслідки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та порядок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здійснення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розрахунків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з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фізичною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особою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внаслідок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дострокового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припинення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надання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фінансової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послуги</w:t>
      </w:r>
      <w:proofErr w:type="spellEnd"/>
    </w:p>
    <w:p w:rsidR="00DB5817" w:rsidRPr="00DB5817" w:rsidRDefault="00DB5817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A07073" w:rsidRPr="00DB5817" w:rsidRDefault="00DB5817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Дострокове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повернення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можливе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у будь-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який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час за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ініціативою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позичальника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A07073" w:rsidRPr="00DB5817" w:rsidRDefault="00DB5817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      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У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разі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дострокового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повернення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кредиту,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Позичальник сплачує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проценти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за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користування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кредитом за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період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фактичного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користування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кредитом,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включаючи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день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повернення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Кредиту шляхом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внесення готівкових коштів в касі Компанії або безготівковим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перерахування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м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на </w:t>
      </w:r>
      <w:proofErr w:type="spellStart"/>
      <w:r w:rsidR="00A07073" w:rsidRPr="00DB5817">
        <w:rPr>
          <w:rFonts w:ascii="Times New Roman" w:eastAsia="Times New Roman" w:hAnsi="Times New Roman" w:cs="Times New Roman"/>
          <w:color w:val="333333"/>
        </w:rPr>
        <w:t>рахунок</w:t>
      </w:r>
      <w:proofErr w:type="spellEnd"/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фінансовій</w:t>
      </w:r>
      <w:r w:rsidR="00A07073" w:rsidRPr="00DB5817">
        <w:rPr>
          <w:rFonts w:ascii="Times New Roman" w:eastAsia="Times New Roman" w:hAnsi="Times New Roman" w:cs="Times New Roman"/>
          <w:color w:val="333333"/>
        </w:rPr>
        <w:t xml:space="preserve"> установи</w:t>
      </w:r>
      <w:r w:rsidR="00A07073" w:rsidRPr="00DB5817">
        <w:rPr>
          <w:rFonts w:ascii="Times New Roman" w:eastAsia="Times New Roman" w:hAnsi="Times New Roman" w:cs="Times New Roman"/>
          <w:color w:val="333333"/>
          <w:lang w:val="uk-UA"/>
        </w:rPr>
        <w:t>:</w:t>
      </w:r>
    </w:p>
    <w:p w:rsidR="00BF1618" w:rsidRPr="00DB5817" w:rsidRDefault="00DB5817" w:rsidP="00BF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="00BF1618" w:rsidRPr="00DB5817">
        <w:rPr>
          <w:rFonts w:ascii="Times New Roman" w:eastAsia="Times New Roman" w:hAnsi="Times New Roman" w:cs="Times New Roman"/>
          <w:b/>
          <w:bCs/>
        </w:rPr>
        <w:t>БАНКІВСЬКІ РЕКВІЗИТИ</w:t>
      </w:r>
      <w:r w:rsidR="00BF1618" w:rsidRPr="00DB5817">
        <w:rPr>
          <w:rFonts w:ascii="Times New Roman" w:eastAsia="Times New Roman" w:hAnsi="Times New Roman" w:cs="Times New Roman"/>
        </w:rPr>
        <w:t xml:space="preserve">: </w:t>
      </w:r>
      <w:r w:rsidR="00BF1618" w:rsidRPr="00DB5817">
        <w:rPr>
          <w:rFonts w:ascii="Times New Roman" w:eastAsia="Times New Roman" w:hAnsi="Times New Roman" w:cs="Times New Roman"/>
        </w:rPr>
        <w:br/>
      </w:r>
      <w:r w:rsidR="009877F1" w:rsidRPr="009877F1">
        <w:rPr>
          <w:rFonts w:ascii="Times New Roman" w:hAnsi="Times New Roman" w:cs="Times New Roman"/>
        </w:rPr>
        <w:t xml:space="preserve">п/р UA 453 2200 1000 0026 5032 9000 0055 </w:t>
      </w:r>
      <w:r w:rsidR="00BF1618" w:rsidRPr="009877F1">
        <w:rPr>
          <w:rFonts w:ascii="Times New Roman" w:eastAsia="Times New Roman" w:hAnsi="Times New Roman" w:cs="Times New Roman"/>
        </w:rPr>
        <w:t>в АТ «</w:t>
      </w:r>
      <w:proofErr w:type="spellStart"/>
      <w:r w:rsidR="00BF1618" w:rsidRPr="009877F1">
        <w:rPr>
          <w:rFonts w:ascii="Times New Roman" w:eastAsia="Times New Roman" w:hAnsi="Times New Roman" w:cs="Times New Roman"/>
        </w:rPr>
        <w:t>Універсал</w:t>
      </w:r>
      <w:proofErr w:type="spellEnd"/>
      <w:r w:rsidR="00BF1618" w:rsidRPr="009877F1">
        <w:rPr>
          <w:rFonts w:ascii="Times New Roman" w:eastAsia="Times New Roman" w:hAnsi="Times New Roman" w:cs="Times New Roman"/>
        </w:rPr>
        <w:t xml:space="preserve"> Банк»</w:t>
      </w:r>
      <w:r w:rsidR="00BF1618" w:rsidRPr="00DB5817">
        <w:rPr>
          <w:rFonts w:ascii="Times New Roman" w:eastAsia="Times New Roman" w:hAnsi="Times New Roman" w:cs="Times New Roman"/>
        </w:rPr>
        <w:t xml:space="preserve"> в м. </w:t>
      </w:r>
      <w:proofErr w:type="spellStart"/>
      <w:r w:rsidR="00BF1618" w:rsidRPr="00DB5817">
        <w:rPr>
          <w:rFonts w:ascii="Times New Roman" w:eastAsia="Times New Roman" w:hAnsi="Times New Roman" w:cs="Times New Roman"/>
        </w:rPr>
        <w:t>Дніпро</w:t>
      </w:r>
      <w:proofErr w:type="spellEnd"/>
      <w:r w:rsidR="00BF1618" w:rsidRPr="00DB5817">
        <w:rPr>
          <w:rFonts w:ascii="Times New Roman" w:eastAsia="Times New Roman" w:hAnsi="Times New Roman" w:cs="Times New Roman"/>
        </w:rPr>
        <w:t>, МФО 322001</w:t>
      </w:r>
    </w:p>
    <w:p w:rsidR="00A07073" w:rsidRPr="00DB5817" w:rsidRDefault="00A07073" w:rsidP="00A0707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A07073" w:rsidRPr="009877F1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9877F1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М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еханізм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захисту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фінансовою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установою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прав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споживачів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та порядок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урегулювання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спірних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питань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що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виникають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у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процесі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надання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фінансової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послуги</w:t>
      </w:r>
      <w:proofErr w:type="spellEnd"/>
    </w:p>
    <w:p w:rsidR="009877F1" w:rsidRPr="00DB5817" w:rsidRDefault="009877F1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u w:val="single"/>
          <w:lang w:val="uk-UA"/>
        </w:rPr>
      </w:pP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val="uk-UA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Фінансова установа здійснює захист прав споживачів згідно з вимогами Закону України «Про захист прав споживачів» шляхом надання споживачеві необхідної інформації </w:t>
      </w:r>
      <w:r w:rsidRPr="009877F1">
        <w:rPr>
          <w:rFonts w:ascii="Times New Roman" w:eastAsia="Times New Roman" w:hAnsi="Times New Roman" w:cs="Times New Roman"/>
          <w:color w:val="333333"/>
          <w:lang w:val="uk-UA"/>
        </w:rPr>
        <w:t>до надання фінансової послуги.</w:t>
      </w:r>
    </w:p>
    <w:p w:rsidR="00A07073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  <w:r w:rsidRPr="00DB5817">
        <w:rPr>
          <w:rFonts w:ascii="Times New Roman" w:eastAsia="Times New Roman" w:hAnsi="Times New Roman" w:cs="Times New Roman"/>
          <w:color w:val="333333"/>
          <w:lang w:val="uk-UA"/>
        </w:rPr>
        <w:t xml:space="preserve">Усі спірні питання, які можуть виникнути у майбутньому між клієнтом та кредитною установою, будуть врегульовані шляхом переговорів.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Якщо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неможливим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буде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дійти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згоди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із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спірних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питань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процесі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переговорів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, то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такий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спір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вирішуватиметься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DB5817">
        <w:rPr>
          <w:rFonts w:ascii="Times New Roman" w:eastAsia="Times New Roman" w:hAnsi="Times New Roman" w:cs="Times New Roman"/>
          <w:color w:val="333333"/>
        </w:rPr>
        <w:t>у судовому порядку</w:t>
      </w:r>
      <w:proofErr w:type="gram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згідно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із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законодавством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України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9877F1" w:rsidRPr="00DB5817" w:rsidRDefault="009877F1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</w:p>
    <w:p w:rsidR="00A07073" w:rsidRPr="009877F1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9877F1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Р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озмір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винагороди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фінансової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установи у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разі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, коли вона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пропонує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фінансові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послуги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що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надаються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іншими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фінансовими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установами</w:t>
      </w:r>
      <w:proofErr w:type="spellEnd"/>
    </w:p>
    <w:p w:rsidR="009877F1" w:rsidRPr="00DB5817" w:rsidRDefault="009877F1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u w:val="single"/>
          <w:lang w:val="uk-UA"/>
        </w:rPr>
      </w:pPr>
    </w:p>
    <w:p w:rsidR="00A07073" w:rsidRPr="00DB5817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</w:rPr>
      </w:pPr>
      <w:r w:rsidRPr="00DB5817">
        <w:rPr>
          <w:rFonts w:ascii="Times New Roman" w:eastAsia="Times New Roman" w:hAnsi="Times New Roman" w:cs="Times New Roman"/>
          <w:color w:val="333333"/>
        </w:rPr>
        <w:t xml:space="preserve">При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наданні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r w:rsidRPr="00DB5817">
        <w:rPr>
          <w:rFonts w:ascii="Times New Roman" w:eastAsia="Times New Roman" w:hAnsi="Times New Roman" w:cs="Times New Roman"/>
          <w:color w:val="333333"/>
          <w:lang w:val="uk-UA"/>
        </w:rPr>
        <w:t>фінансовою</w:t>
      </w:r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установою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кредитів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фінансові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послуги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інших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фінансових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установ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 xml:space="preserve"> не </w:t>
      </w:r>
      <w:proofErr w:type="spellStart"/>
      <w:r w:rsidRPr="00DB5817">
        <w:rPr>
          <w:rFonts w:ascii="Times New Roman" w:eastAsia="Times New Roman" w:hAnsi="Times New Roman" w:cs="Times New Roman"/>
          <w:color w:val="333333"/>
        </w:rPr>
        <w:t>пропонуються</w:t>
      </w:r>
      <w:proofErr w:type="spellEnd"/>
      <w:r w:rsidRPr="00DB5817">
        <w:rPr>
          <w:rFonts w:ascii="Times New Roman" w:eastAsia="Times New Roman" w:hAnsi="Times New Roman" w:cs="Times New Roman"/>
          <w:color w:val="333333"/>
        </w:rPr>
        <w:t>.</w:t>
      </w:r>
    </w:p>
    <w:p w:rsidR="004B60F1" w:rsidRPr="00DB5817" w:rsidRDefault="004B60F1" w:rsidP="004B6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u w:val="single"/>
          <w:lang w:val="uk-UA"/>
        </w:rPr>
      </w:pPr>
    </w:p>
    <w:p w:rsidR="004B60F1" w:rsidRPr="00DB5817" w:rsidRDefault="004B60F1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val="uk-UA"/>
        </w:rPr>
      </w:pPr>
    </w:p>
    <w:p w:rsidR="00A07073" w:rsidRPr="009877F1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val="uk-UA"/>
        </w:rPr>
      </w:pPr>
      <w:r w:rsidRPr="009877F1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Р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еквізити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органу,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який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здійснює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державне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регулювання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ринків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фінансових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9877F1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послуг</w:t>
      </w: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u w:val="single"/>
          <w:lang w:val="uk-UA"/>
        </w:rPr>
      </w:pPr>
    </w:p>
    <w:p w:rsidR="00A07073" w:rsidRPr="00DB5817" w:rsidRDefault="00A07073" w:rsidP="00A07073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333333"/>
        </w:rPr>
      </w:pPr>
      <w:r w:rsidRPr="00DB5817">
        <w:rPr>
          <w:rFonts w:ascii="Times New Roman" w:eastAsia="Times New Roman" w:hAnsi="Times New Roman" w:cs="Times New Roman"/>
          <w:b/>
          <w:bCs/>
          <w:color w:val="333333"/>
        </w:rPr>
        <w:t>ОРГАН, ЩО ЗДІЙСНЮЄ ДЕРЖАВНЕ РЕГУЛЮВАННЯ РИНКІВ ФІНАНСОВИХ ПОСЛУГ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Назва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Національна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комісія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,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що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здійснює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державне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регулювання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у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сфері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ринків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фінансових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послуг</w:t>
            </w:r>
            <w:proofErr w:type="spellEnd"/>
          </w:p>
        </w:tc>
      </w:tr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Адреса: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вул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. Б.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Грінченка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 3, м.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Київ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01001,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Україна</w:t>
            </w:r>
            <w:proofErr w:type="spellEnd"/>
          </w:p>
        </w:tc>
      </w:tr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4B6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Телефон</w:t>
            </w:r>
            <w:r w:rsidR="004B60F1"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 xml:space="preserve">и: 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4B60F1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-</w:t>
            </w:r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приймальна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 xml:space="preserve"> :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>+38 (044) 234-39-46</w:t>
            </w:r>
          </w:p>
          <w:p w:rsidR="004B60F1" w:rsidRPr="00DB5817" w:rsidRDefault="004B60F1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-</w:t>
            </w:r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сектор зв</w:t>
            </w:r>
            <w:r w:rsidR="008D1DCF" w:rsidRPr="00DB5817">
              <w:rPr>
                <w:rFonts w:ascii="Times New Roman" w:eastAsia="Times New Roman" w:hAnsi="Times New Roman" w:cs="Times New Roman"/>
                <w:color w:val="333333"/>
              </w:rPr>
              <w:t>’</w:t>
            </w:r>
            <w:proofErr w:type="spellStart"/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язків</w:t>
            </w:r>
            <w:proofErr w:type="spellEnd"/>
            <w:r w:rsidR="008D1DCF"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 xml:space="preserve">з </w:t>
            </w:r>
            <w:proofErr w:type="spellStart"/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громадськістью</w:t>
            </w:r>
            <w:proofErr w:type="spellEnd"/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 xml:space="preserve"> та протоколу: +38 (044) 234-68-60 </w:t>
            </w:r>
          </w:p>
        </w:tc>
      </w:tr>
    </w:tbl>
    <w:p w:rsidR="00A07073" w:rsidRPr="00DB5817" w:rsidRDefault="008D1DCF" w:rsidP="00A07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DB5817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 xml:space="preserve">Офіційний сайт: 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nfp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.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gov</w:t>
      </w:r>
      <w:proofErr w:type="spellEnd"/>
      <w:r w:rsidRPr="00DB5817">
        <w:rPr>
          <w:rFonts w:ascii="Times New Roman" w:eastAsia="Times New Roman" w:hAnsi="Times New Roman" w:cs="Times New Roman"/>
          <w:b/>
          <w:bCs/>
          <w:color w:val="333333"/>
        </w:rPr>
        <w:t>.</w:t>
      </w:r>
      <w:proofErr w:type="spellStart"/>
      <w:r w:rsidRPr="00DB5817">
        <w:rPr>
          <w:rFonts w:ascii="Times New Roman" w:eastAsia="Times New Roman" w:hAnsi="Times New Roman" w:cs="Times New Roman"/>
          <w:b/>
          <w:bCs/>
          <w:color w:val="333333"/>
          <w:lang w:val="en-US"/>
        </w:rPr>
        <w:t>ua</w:t>
      </w:r>
      <w:proofErr w:type="spellEnd"/>
    </w:p>
    <w:p w:rsidR="008D1DCF" w:rsidRDefault="008D1DCF" w:rsidP="00A07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9877F1" w:rsidRPr="00DB5817" w:rsidRDefault="009877F1" w:rsidP="00A07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A07073" w:rsidRPr="009877F1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val="uk-UA"/>
        </w:rPr>
      </w:pPr>
      <w:r w:rsidRPr="009877F1">
        <w:rPr>
          <w:rFonts w:ascii="Times New Roman" w:eastAsia="Times New Roman" w:hAnsi="Times New Roman" w:cs="Times New Roman"/>
          <w:b/>
          <w:bCs/>
          <w:color w:val="333333"/>
          <w:lang w:val="uk-UA"/>
        </w:rPr>
        <w:t>Р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еквізити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органів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з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питань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захисту</w:t>
      </w:r>
      <w:proofErr w:type="spellEnd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 xml:space="preserve"> прав </w:t>
      </w:r>
      <w:proofErr w:type="spellStart"/>
      <w:r w:rsidRPr="009877F1">
        <w:rPr>
          <w:rFonts w:ascii="Times New Roman" w:eastAsia="Times New Roman" w:hAnsi="Times New Roman" w:cs="Times New Roman"/>
          <w:b/>
          <w:bCs/>
          <w:color w:val="333333"/>
        </w:rPr>
        <w:t>споживачів</w:t>
      </w:r>
      <w:proofErr w:type="spellEnd"/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uk-UA"/>
        </w:rPr>
      </w:pPr>
    </w:p>
    <w:p w:rsidR="00A07073" w:rsidRPr="00DB5817" w:rsidRDefault="00A07073" w:rsidP="00A07073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B5817">
        <w:rPr>
          <w:rFonts w:ascii="Times New Roman" w:eastAsia="Times New Roman" w:hAnsi="Times New Roman" w:cs="Times New Roman"/>
          <w:b/>
          <w:bCs/>
          <w:color w:val="333333"/>
        </w:rPr>
        <w:t>ЦЕНТРАЛЬНИЙ ОРГАН З ПИТАНЬ ЗАХИСТУ ПРАВ СПОЖИВАЧІВ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Назва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A07073" w:rsidP="008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Держ</w:t>
            </w:r>
            <w:r w:rsidR="008D1DCF"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авна</w:t>
            </w:r>
            <w:proofErr w:type="spellEnd"/>
            <w:r w:rsidR="008D1DCF"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 xml:space="preserve"> </w:t>
            </w:r>
            <w:proofErr w:type="spellStart"/>
            <w:r w:rsidR="008D1DCF"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інспеція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України</w:t>
            </w:r>
            <w:proofErr w:type="spellEnd"/>
            <w:r w:rsidR="008D1DCF"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 xml:space="preserve"> з питань захисту споживачів</w:t>
            </w:r>
          </w:p>
        </w:tc>
      </w:tr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Адреса: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A07073" w:rsidP="00D8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вул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. </w:t>
            </w:r>
            <w:r w:rsidR="00D83F28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Антоновича</w:t>
            </w:r>
            <w:r w:rsidR="008D1DCF" w:rsidRPr="00DB5817">
              <w:rPr>
                <w:rFonts w:ascii="Times New Roman" w:hAnsi="Times New Roman" w:cs="Times New Roman"/>
                <w:shd w:val="clear" w:color="auto" w:fill="FFFFFF"/>
              </w:rPr>
              <w:t>, 174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 м.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Київ</w:t>
            </w:r>
            <w:proofErr w:type="spellEnd"/>
            <w:r w:rsidR="008D1DCF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-150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r w:rsidR="00D83F28"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03680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Україна</w:t>
            </w:r>
            <w:proofErr w:type="spellEnd"/>
          </w:p>
        </w:tc>
      </w:tr>
      <w:tr w:rsidR="00A07073" w:rsidRPr="00DB5817" w:rsidTr="00F20E01">
        <w:tc>
          <w:tcPr>
            <w:tcW w:w="1560" w:type="dxa"/>
            <w:shd w:val="clear" w:color="auto" w:fill="auto"/>
            <w:vAlign w:val="center"/>
            <w:hideMark/>
          </w:tcPr>
          <w:p w:rsidR="00A07073" w:rsidRPr="00DB5817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Телефон:</w:t>
            </w:r>
          </w:p>
          <w:p w:rsidR="00D83F28" w:rsidRPr="00DB5817" w:rsidRDefault="00D83F28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 xml:space="preserve">Офіційний 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A07073" w:rsidRPr="00DB5817" w:rsidRDefault="00D83F28" w:rsidP="00F20E0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+38 (044) 528-94-38; </w:t>
            </w:r>
            <w:r w:rsidR="00A07073" w:rsidRPr="00DB581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A07073" w:rsidRPr="00DB5817" w:rsidRDefault="00A07073" w:rsidP="00F20E0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B58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+38 (044) </w:t>
            </w:r>
            <w:r w:rsidR="00D83F28" w:rsidRPr="00DB5817">
              <w:rPr>
                <w:rFonts w:ascii="Times New Roman" w:hAnsi="Times New Roman" w:cs="Times New Roman"/>
                <w:shd w:val="clear" w:color="auto" w:fill="FFFFFF"/>
              </w:rPr>
              <w:t>528-92-44</w:t>
            </w:r>
          </w:p>
          <w:p w:rsidR="004B60F1" w:rsidRPr="00DB5817" w:rsidRDefault="00D83F28" w:rsidP="00F20E01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DB5817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сайт: </w:t>
            </w:r>
            <w:r w:rsidRPr="00DB5817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dsiu.gov.ua</w:t>
            </w:r>
          </w:p>
          <w:p w:rsidR="00A07073" w:rsidRDefault="00A07073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</w:p>
          <w:p w:rsidR="009877F1" w:rsidRPr="00DB5817" w:rsidRDefault="009877F1" w:rsidP="00F20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</w:p>
        </w:tc>
      </w:tr>
    </w:tbl>
    <w:p w:rsidR="008D1DCF" w:rsidRPr="00DB5817" w:rsidRDefault="008D1DCF" w:rsidP="008D1DC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uk-UA"/>
        </w:rPr>
      </w:pPr>
      <w:r w:rsidRPr="00DB5817">
        <w:rPr>
          <w:rFonts w:ascii="Times New Roman" w:eastAsia="Times New Roman" w:hAnsi="Times New Roman" w:cs="Times New Roman"/>
          <w:b/>
          <w:color w:val="333333"/>
          <w:lang w:val="uk-UA"/>
        </w:rPr>
        <w:t>НАЦІОНАЛЬНИЙ БАНК УКРАЇНИ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8D1DCF" w:rsidRPr="00DB5817" w:rsidTr="0054796B">
        <w:tc>
          <w:tcPr>
            <w:tcW w:w="1560" w:type="dxa"/>
            <w:shd w:val="clear" w:color="auto" w:fill="auto"/>
            <w:vAlign w:val="center"/>
            <w:hideMark/>
          </w:tcPr>
          <w:p w:rsidR="008D1DCF" w:rsidRPr="00DB5817" w:rsidRDefault="008D1DCF" w:rsidP="0054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Назва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8D1DCF" w:rsidRPr="00DB5817" w:rsidRDefault="008D1DCF" w:rsidP="008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НБУ</w:t>
            </w:r>
          </w:p>
        </w:tc>
      </w:tr>
      <w:tr w:rsidR="008D1DCF" w:rsidRPr="00DB5817" w:rsidTr="0054796B">
        <w:tc>
          <w:tcPr>
            <w:tcW w:w="1560" w:type="dxa"/>
            <w:shd w:val="clear" w:color="auto" w:fill="auto"/>
            <w:vAlign w:val="center"/>
            <w:hideMark/>
          </w:tcPr>
          <w:p w:rsidR="008D1DCF" w:rsidRPr="00DB5817" w:rsidRDefault="008D1DCF" w:rsidP="0054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Адреса: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8D1DCF" w:rsidRPr="00DB5817" w:rsidRDefault="008D1DCF" w:rsidP="008D1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вул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. 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Інститутська</w:t>
            </w:r>
            <w:r w:rsidRPr="00DB5817">
              <w:rPr>
                <w:rFonts w:ascii="Times New Roman" w:hAnsi="Times New Roman" w:cs="Times New Roman"/>
                <w:shd w:val="clear" w:color="auto" w:fill="FFFFFF"/>
              </w:rPr>
              <w:t>, 9</w:t>
            </w: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 м.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Київ</w:t>
            </w:r>
            <w:proofErr w:type="spellEnd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, 01601, </w:t>
            </w:r>
            <w:proofErr w:type="spellStart"/>
            <w:r w:rsidRPr="00DB5817">
              <w:rPr>
                <w:rFonts w:ascii="Times New Roman" w:eastAsia="Times New Roman" w:hAnsi="Times New Roman" w:cs="Times New Roman"/>
                <w:color w:val="333333"/>
              </w:rPr>
              <w:t>Україна</w:t>
            </w:r>
            <w:proofErr w:type="spellEnd"/>
          </w:p>
        </w:tc>
      </w:tr>
      <w:tr w:rsidR="008D1DCF" w:rsidRPr="00DB5817" w:rsidTr="008D1DCF">
        <w:trPr>
          <w:trHeight w:val="600"/>
        </w:trPr>
        <w:tc>
          <w:tcPr>
            <w:tcW w:w="1560" w:type="dxa"/>
            <w:shd w:val="clear" w:color="auto" w:fill="auto"/>
            <w:vAlign w:val="center"/>
            <w:hideMark/>
          </w:tcPr>
          <w:p w:rsidR="008D1DCF" w:rsidRPr="00DB5817" w:rsidRDefault="008D1DCF" w:rsidP="00547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Телефон:</w:t>
            </w:r>
          </w:p>
          <w:p w:rsidR="008D1DCF" w:rsidRPr="00DB5817" w:rsidRDefault="008D1DCF" w:rsidP="0054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 xml:space="preserve">Офіційний </w:t>
            </w:r>
          </w:p>
        </w:tc>
        <w:tc>
          <w:tcPr>
            <w:tcW w:w="9213" w:type="dxa"/>
            <w:shd w:val="clear" w:color="auto" w:fill="auto"/>
            <w:vAlign w:val="center"/>
            <w:hideMark/>
          </w:tcPr>
          <w:p w:rsidR="008D1DCF" w:rsidRPr="00DB5817" w:rsidRDefault="008D1DCF" w:rsidP="0054796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B5817">
              <w:rPr>
                <w:rFonts w:ascii="Times New Roman" w:eastAsia="Times New Roman" w:hAnsi="Times New Roman" w:cs="Times New Roman"/>
                <w:color w:val="333333"/>
              </w:rPr>
              <w:t xml:space="preserve">+38 (044) </w:t>
            </w:r>
            <w:r w:rsidRPr="00DB5817">
              <w:rPr>
                <w:rFonts w:ascii="Times New Roman" w:eastAsia="Times New Roman" w:hAnsi="Times New Roman" w:cs="Times New Roman"/>
                <w:color w:val="333333"/>
                <w:lang w:val="uk-UA"/>
              </w:rPr>
              <w:t>253-01-80</w:t>
            </w:r>
            <w:r w:rsidRPr="00DB581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</w:p>
          <w:p w:rsidR="008D1DCF" w:rsidRPr="00DB5817" w:rsidRDefault="008D1DCF" w:rsidP="0054796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DB58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+38 (044) </w:t>
            </w:r>
            <w:r w:rsidRPr="00DB581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230-20-33</w:t>
            </w:r>
          </w:p>
          <w:p w:rsidR="008D1DCF" w:rsidRPr="00DB5817" w:rsidRDefault="008D1DCF" w:rsidP="0054796B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DB5817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сайт: </w:t>
            </w:r>
            <w:r w:rsidRPr="00DB5817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bank.gov.ua</w:t>
            </w:r>
          </w:p>
          <w:p w:rsidR="008D1DCF" w:rsidRPr="00DB5817" w:rsidRDefault="008D1DCF" w:rsidP="0054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val="uk-UA"/>
              </w:rPr>
            </w:pPr>
          </w:p>
        </w:tc>
      </w:tr>
    </w:tbl>
    <w:p w:rsidR="008D1DCF" w:rsidRPr="00DB5817" w:rsidRDefault="008D1DCF" w:rsidP="004B60F1">
      <w:pPr>
        <w:pStyle w:val="rvps2"/>
        <w:rPr>
          <w:b/>
          <w:bCs/>
          <w:color w:val="333333"/>
          <w:sz w:val="22"/>
          <w:szCs w:val="22"/>
          <w:lang w:val="uk-UA"/>
        </w:rPr>
      </w:pPr>
    </w:p>
    <w:p w:rsidR="004B60F1" w:rsidRPr="00DB5817" w:rsidRDefault="004B60F1" w:rsidP="004B60F1">
      <w:pPr>
        <w:pStyle w:val="rvps2"/>
        <w:rPr>
          <w:b/>
          <w:bCs/>
          <w:color w:val="333333"/>
          <w:sz w:val="22"/>
          <w:szCs w:val="22"/>
          <w:lang w:val="uk-UA"/>
        </w:rPr>
      </w:pPr>
      <w:r w:rsidRPr="00DB5817">
        <w:rPr>
          <w:b/>
          <w:bCs/>
          <w:color w:val="333333"/>
          <w:sz w:val="22"/>
          <w:szCs w:val="22"/>
          <w:lang w:val="uk-UA"/>
        </w:rPr>
        <w:t>Права споживачів фінансових послуг, закріплені Законом України «Про фінансові послуги та державне регулювання ринків фінансових послуг» від 12.07.2001 №2664-ІІІ</w:t>
      </w:r>
    </w:p>
    <w:p w:rsidR="004B60F1" w:rsidRPr="00DB5817" w:rsidRDefault="00A07073" w:rsidP="004B60F1">
      <w:pPr>
        <w:pStyle w:val="rvps2"/>
        <w:rPr>
          <w:sz w:val="22"/>
          <w:szCs w:val="22"/>
        </w:rPr>
      </w:pPr>
      <w:r w:rsidRPr="00DB5817">
        <w:rPr>
          <w:b/>
          <w:bCs/>
          <w:color w:val="333333"/>
          <w:sz w:val="22"/>
          <w:szCs w:val="22"/>
        </w:rPr>
        <w:t> </w:t>
      </w:r>
      <w:proofErr w:type="spellStart"/>
      <w:r w:rsidR="004B60F1" w:rsidRPr="00DB5817">
        <w:rPr>
          <w:rStyle w:val="rvts9"/>
          <w:sz w:val="22"/>
          <w:szCs w:val="22"/>
        </w:rPr>
        <w:t>Стаття</w:t>
      </w:r>
      <w:proofErr w:type="spellEnd"/>
      <w:r w:rsidR="004B60F1" w:rsidRPr="00DB5817">
        <w:rPr>
          <w:rStyle w:val="rvts9"/>
          <w:sz w:val="22"/>
          <w:szCs w:val="22"/>
        </w:rPr>
        <w:t xml:space="preserve"> 12.</w:t>
      </w:r>
      <w:r w:rsidR="004B60F1" w:rsidRPr="00DB5817">
        <w:rPr>
          <w:sz w:val="22"/>
          <w:szCs w:val="22"/>
        </w:rPr>
        <w:t xml:space="preserve"> Право </w:t>
      </w:r>
      <w:proofErr w:type="spellStart"/>
      <w:r w:rsidR="004B60F1" w:rsidRPr="00DB5817">
        <w:rPr>
          <w:sz w:val="22"/>
          <w:szCs w:val="22"/>
        </w:rPr>
        <w:t>клієнта</w:t>
      </w:r>
      <w:proofErr w:type="spellEnd"/>
      <w:r w:rsidR="004B60F1" w:rsidRPr="00DB5817">
        <w:rPr>
          <w:sz w:val="22"/>
          <w:szCs w:val="22"/>
        </w:rPr>
        <w:t xml:space="preserve"> на </w:t>
      </w:r>
      <w:proofErr w:type="spellStart"/>
      <w:r w:rsidR="004B60F1" w:rsidRPr="00DB5817">
        <w:rPr>
          <w:sz w:val="22"/>
          <w:szCs w:val="22"/>
        </w:rPr>
        <w:t>інформацію</w:t>
      </w:r>
      <w:proofErr w:type="spellEnd"/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0" w:name="n206"/>
      <w:bookmarkEnd w:id="0"/>
      <w:r w:rsidRPr="00DB5817">
        <w:rPr>
          <w:sz w:val="22"/>
          <w:szCs w:val="22"/>
        </w:rPr>
        <w:t xml:space="preserve">1.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зобов’язана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розкривати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клієнтам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визначену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законодавством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умови</w:t>
      </w:r>
      <w:proofErr w:type="spellEnd"/>
      <w:r w:rsidRPr="00DB5817">
        <w:rPr>
          <w:sz w:val="22"/>
          <w:szCs w:val="22"/>
        </w:rPr>
        <w:t xml:space="preserve"> та порядок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діяльності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розміщується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місці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клієнтам</w:t>
      </w:r>
      <w:proofErr w:type="spellEnd"/>
      <w:r w:rsidRPr="00DB5817">
        <w:rPr>
          <w:sz w:val="22"/>
          <w:szCs w:val="22"/>
        </w:rPr>
        <w:t xml:space="preserve"> та/</w:t>
      </w:r>
      <w:proofErr w:type="spellStart"/>
      <w:r w:rsidRPr="00DB5817">
        <w:rPr>
          <w:sz w:val="22"/>
          <w:szCs w:val="22"/>
        </w:rPr>
        <w:t>або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власному</w:t>
      </w:r>
      <w:proofErr w:type="spellEnd"/>
      <w:r w:rsidRPr="00DB5817">
        <w:rPr>
          <w:sz w:val="22"/>
          <w:szCs w:val="22"/>
        </w:rPr>
        <w:t xml:space="preserve"> веб-</w:t>
      </w:r>
      <w:proofErr w:type="spellStart"/>
      <w:r w:rsidRPr="00DB5817">
        <w:rPr>
          <w:sz w:val="22"/>
          <w:szCs w:val="22"/>
        </w:rPr>
        <w:t>сайті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установи. </w:t>
      </w:r>
      <w:proofErr w:type="spellStart"/>
      <w:r w:rsidRPr="00DB5817">
        <w:rPr>
          <w:sz w:val="22"/>
          <w:szCs w:val="22"/>
        </w:rPr>
        <w:t>Така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інформація</w:t>
      </w:r>
      <w:proofErr w:type="spellEnd"/>
      <w:r w:rsidRPr="00DB5817">
        <w:rPr>
          <w:sz w:val="22"/>
          <w:szCs w:val="22"/>
        </w:rPr>
        <w:t xml:space="preserve"> повинна, </w:t>
      </w:r>
      <w:proofErr w:type="spellStart"/>
      <w:r w:rsidRPr="00DB5817">
        <w:rPr>
          <w:sz w:val="22"/>
          <w:szCs w:val="22"/>
        </w:rPr>
        <w:t>зокрема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включати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" w:name="n207"/>
      <w:bookmarkEnd w:id="1"/>
      <w:r w:rsidRPr="00DB5817">
        <w:rPr>
          <w:sz w:val="22"/>
          <w:szCs w:val="22"/>
        </w:rPr>
        <w:t xml:space="preserve">1) </w:t>
      </w:r>
      <w:proofErr w:type="spellStart"/>
      <w:r w:rsidRPr="00DB5817">
        <w:rPr>
          <w:sz w:val="22"/>
          <w:szCs w:val="22"/>
        </w:rPr>
        <w:t>перелік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надаються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установою</w:t>
      </w:r>
      <w:proofErr w:type="spellEnd"/>
      <w:r w:rsidRPr="00DB5817">
        <w:rPr>
          <w:sz w:val="22"/>
          <w:szCs w:val="22"/>
        </w:rPr>
        <w:t xml:space="preserve">, порядок та </w:t>
      </w:r>
      <w:proofErr w:type="spellStart"/>
      <w:r w:rsidRPr="00DB5817">
        <w:rPr>
          <w:sz w:val="22"/>
          <w:szCs w:val="22"/>
        </w:rPr>
        <w:t>умови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їх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" w:name="n208"/>
      <w:bookmarkEnd w:id="2"/>
      <w:r w:rsidRPr="00DB5817">
        <w:rPr>
          <w:sz w:val="22"/>
          <w:szCs w:val="22"/>
        </w:rPr>
        <w:t xml:space="preserve">2) </w:t>
      </w:r>
      <w:proofErr w:type="spellStart"/>
      <w:r w:rsidRPr="00DB5817">
        <w:rPr>
          <w:sz w:val="22"/>
          <w:szCs w:val="22"/>
        </w:rPr>
        <w:t>вартість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ціну</w:t>
      </w:r>
      <w:proofErr w:type="spellEnd"/>
      <w:r w:rsidRPr="00DB5817">
        <w:rPr>
          <w:sz w:val="22"/>
          <w:szCs w:val="22"/>
        </w:rPr>
        <w:t>/</w:t>
      </w:r>
      <w:proofErr w:type="spellStart"/>
      <w:r w:rsidRPr="00DB5817">
        <w:rPr>
          <w:sz w:val="22"/>
          <w:szCs w:val="22"/>
        </w:rPr>
        <w:t>тарифи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розмір</w:t>
      </w:r>
      <w:proofErr w:type="spellEnd"/>
      <w:r w:rsidRPr="00DB5817">
        <w:rPr>
          <w:sz w:val="22"/>
          <w:szCs w:val="22"/>
        </w:rPr>
        <w:t xml:space="preserve"> плати (</w:t>
      </w:r>
      <w:proofErr w:type="spellStart"/>
      <w:r w:rsidRPr="00DB5817">
        <w:rPr>
          <w:sz w:val="22"/>
          <w:szCs w:val="22"/>
        </w:rPr>
        <w:t>проценти</w:t>
      </w:r>
      <w:proofErr w:type="spellEnd"/>
      <w:r w:rsidRPr="00DB5817">
        <w:rPr>
          <w:sz w:val="22"/>
          <w:szCs w:val="22"/>
        </w:rPr>
        <w:t xml:space="preserve">) </w:t>
      </w:r>
      <w:proofErr w:type="spellStart"/>
      <w:r w:rsidRPr="00DB5817">
        <w:rPr>
          <w:sz w:val="22"/>
          <w:szCs w:val="22"/>
        </w:rPr>
        <w:t>щодо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залежно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</w:t>
      </w:r>
      <w:proofErr w:type="spellEnd"/>
      <w:r w:rsidRPr="00DB5817">
        <w:rPr>
          <w:sz w:val="22"/>
          <w:szCs w:val="22"/>
        </w:rPr>
        <w:t xml:space="preserve"> виду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" w:name="n209"/>
      <w:bookmarkEnd w:id="3"/>
      <w:r w:rsidRPr="00DB5817">
        <w:rPr>
          <w:sz w:val="22"/>
          <w:szCs w:val="22"/>
        </w:rPr>
        <w:t xml:space="preserve">3)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механізми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захисту</w:t>
      </w:r>
      <w:proofErr w:type="spellEnd"/>
      <w:r w:rsidRPr="00DB5817">
        <w:rPr>
          <w:sz w:val="22"/>
          <w:szCs w:val="22"/>
        </w:rPr>
        <w:t xml:space="preserve"> прав </w:t>
      </w:r>
      <w:proofErr w:type="spellStart"/>
      <w:r w:rsidRPr="00DB5817">
        <w:rPr>
          <w:sz w:val="22"/>
          <w:szCs w:val="22"/>
        </w:rPr>
        <w:t>споживачів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" w:name="n210"/>
      <w:bookmarkEnd w:id="4"/>
      <w:r w:rsidRPr="00DB5817">
        <w:rPr>
          <w:sz w:val="22"/>
          <w:szCs w:val="22"/>
        </w:rPr>
        <w:t xml:space="preserve">На </w:t>
      </w:r>
      <w:proofErr w:type="spellStart"/>
      <w:r w:rsidRPr="00DB5817">
        <w:rPr>
          <w:sz w:val="22"/>
          <w:szCs w:val="22"/>
        </w:rPr>
        <w:t>вимогу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зобов’язана</w:t>
      </w:r>
      <w:proofErr w:type="spellEnd"/>
      <w:r w:rsidRPr="00DB5817">
        <w:rPr>
          <w:sz w:val="22"/>
          <w:szCs w:val="22"/>
        </w:rPr>
        <w:t xml:space="preserve"> </w:t>
      </w:r>
      <w:proofErr w:type="gramStart"/>
      <w:r w:rsidRPr="00DB5817">
        <w:rPr>
          <w:sz w:val="22"/>
          <w:szCs w:val="22"/>
        </w:rPr>
        <w:t>в порядку</w:t>
      </w:r>
      <w:proofErr w:type="gram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визначеному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законодавством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надати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таку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" w:name="n211"/>
      <w:bookmarkEnd w:id="5"/>
      <w:r w:rsidRPr="00DB5817">
        <w:rPr>
          <w:sz w:val="22"/>
          <w:szCs w:val="22"/>
        </w:rPr>
        <w:t xml:space="preserve">1)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показники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діяльності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та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економічний</w:t>
      </w:r>
      <w:proofErr w:type="spellEnd"/>
      <w:r w:rsidRPr="00DB5817">
        <w:rPr>
          <w:sz w:val="22"/>
          <w:szCs w:val="22"/>
        </w:rPr>
        <w:t xml:space="preserve"> стан,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підлягають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обов’язковому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оприлюдненню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6" w:name="n212"/>
      <w:bookmarkEnd w:id="6"/>
      <w:r w:rsidRPr="00DB5817">
        <w:rPr>
          <w:sz w:val="22"/>
          <w:szCs w:val="22"/>
        </w:rPr>
        <w:t xml:space="preserve">2) </w:t>
      </w:r>
      <w:proofErr w:type="spellStart"/>
      <w:r w:rsidRPr="00DB5817">
        <w:rPr>
          <w:sz w:val="22"/>
          <w:szCs w:val="22"/>
        </w:rPr>
        <w:t>перелік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керівників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та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відокремлених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підрозділів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7" w:name="n800"/>
      <w:bookmarkEnd w:id="7"/>
      <w:r w:rsidRPr="00DB5817">
        <w:rPr>
          <w:sz w:val="22"/>
          <w:szCs w:val="22"/>
        </w:rPr>
        <w:t xml:space="preserve">3) </w:t>
      </w:r>
      <w:proofErr w:type="spellStart"/>
      <w:r w:rsidRPr="00DB5817">
        <w:rPr>
          <w:sz w:val="22"/>
          <w:szCs w:val="22"/>
        </w:rPr>
        <w:t>кількість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акцій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та </w:t>
      </w:r>
      <w:proofErr w:type="spellStart"/>
      <w:r w:rsidRPr="00DB5817">
        <w:rPr>
          <w:sz w:val="22"/>
          <w:szCs w:val="22"/>
        </w:rPr>
        <w:t>розмір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часток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знаходяться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власності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членів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виконавчого</w:t>
      </w:r>
      <w:proofErr w:type="spellEnd"/>
      <w:r w:rsidRPr="00DB5817">
        <w:rPr>
          <w:sz w:val="22"/>
          <w:szCs w:val="22"/>
        </w:rPr>
        <w:t xml:space="preserve"> органу, а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перелік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осіб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частки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яких</w:t>
      </w:r>
      <w:proofErr w:type="spellEnd"/>
      <w:r w:rsidRPr="00DB5817">
        <w:rPr>
          <w:sz w:val="22"/>
          <w:szCs w:val="22"/>
        </w:rPr>
        <w:t xml:space="preserve"> у статутному </w:t>
      </w:r>
      <w:proofErr w:type="spellStart"/>
      <w:r w:rsidRPr="00DB5817">
        <w:rPr>
          <w:sz w:val="22"/>
          <w:szCs w:val="22"/>
        </w:rPr>
        <w:t>капіталі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</w:t>
      </w:r>
      <w:proofErr w:type="spellStart"/>
      <w:r w:rsidRPr="00DB5817">
        <w:rPr>
          <w:sz w:val="22"/>
          <w:szCs w:val="22"/>
        </w:rPr>
        <w:t>або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належна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їм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кількість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акцій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</w:t>
      </w:r>
      <w:proofErr w:type="spellStart"/>
      <w:r w:rsidRPr="00DB5817">
        <w:rPr>
          <w:sz w:val="22"/>
          <w:szCs w:val="22"/>
        </w:rPr>
        <w:t>перевищують</w:t>
      </w:r>
      <w:proofErr w:type="spellEnd"/>
      <w:r w:rsidRPr="00DB5817">
        <w:rPr>
          <w:sz w:val="22"/>
          <w:szCs w:val="22"/>
        </w:rPr>
        <w:t xml:space="preserve"> 5 </w:t>
      </w:r>
      <w:proofErr w:type="spellStart"/>
      <w:r w:rsidRPr="00DB5817">
        <w:rPr>
          <w:sz w:val="22"/>
          <w:szCs w:val="22"/>
        </w:rPr>
        <w:t>відсотків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8" w:name="n801"/>
      <w:bookmarkEnd w:id="8"/>
      <w:r w:rsidRPr="00DB5817">
        <w:rPr>
          <w:sz w:val="22"/>
          <w:szCs w:val="22"/>
        </w:rPr>
        <w:t xml:space="preserve">4) </w:t>
      </w:r>
      <w:proofErr w:type="spellStart"/>
      <w:r w:rsidRPr="00DB5817">
        <w:rPr>
          <w:sz w:val="22"/>
          <w:szCs w:val="22"/>
        </w:rPr>
        <w:t>іншу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, право на </w:t>
      </w:r>
      <w:proofErr w:type="spellStart"/>
      <w:r w:rsidRPr="00DB5817">
        <w:rPr>
          <w:sz w:val="22"/>
          <w:szCs w:val="22"/>
        </w:rPr>
        <w:t>отримання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якої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визначено</w:t>
      </w:r>
      <w:proofErr w:type="spellEnd"/>
      <w:r w:rsidRPr="00DB5817">
        <w:rPr>
          <w:sz w:val="22"/>
          <w:szCs w:val="22"/>
        </w:rPr>
        <w:t xml:space="preserve"> законом.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9" w:name="n799"/>
      <w:bookmarkEnd w:id="9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Частина</w:t>
      </w:r>
      <w:proofErr w:type="spellEnd"/>
      <w:r w:rsidRPr="00DB5817">
        <w:rPr>
          <w:rStyle w:val="rvts46"/>
          <w:sz w:val="22"/>
          <w:szCs w:val="22"/>
        </w:rPr>
        <w:t xml:space="preserve"> перша </w:t>
      </w:r>
      <w:proofErr w:type="spellStart"/>
      <w:r w:rsidRPr="00DB5817">
        <w:rPr>
          <w:rStyle w:val="rvts46"/>
          <w:sz w:val="22"/>
          <w:szCs w:val="22"/>
        </w:rPr>
        <w:t>статті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змінами</w:t>
      </w:r>
      <w:proofErr w:type="spellEnd"/>
      <w:r w:rsidRPr="00DB5817">
        <w:rPr>
          <w:rStyle w:val="rvts46"/>
          <w:sz w:val="22"/>
          <w:szCs w:val="22"/>
        </w:rPr>
        <w:t xml:space="preserve">, </w:t>
      </w:r>
      <w:proofErr w:type="spellStart"/>
      <w:r w:rsidRPr="00DB5817">
        <w:rPr>
          <w:rStyle w:val="rvts46"/>
          <w:sz w:val="22"/>
          <w:szCs w:val="22"/>
        </w:rPr>
        <w:t>внесеними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6" w:anchor="n244" w:tgtFrame="_blank" w:history="1">
        <w:r w:rsidRPr="00DB5817">
          <w:rPr>
            <w:rStyle w:val="a3"/>
            <w:sz w:val="22"/>
            <w:szCs w:val="22"/>
          </w:rPr>
          <w:t xml:space="preserve">№ 1170-VII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27.03.2014</w:t>
        </w:r>
      </w:hyperlink>
      <w:r w:rsidRPr="00DB5817">
        <w:rPr>
          <w:rStyle w:val="rvts46"/>
          <w:sz w:val="22"/>
          <w:szCs w:val="22"/>
        </w:rPr>
        <w:t xml:space="preserve">; в </w:t>
      </w:r>
      <w:proofErr w:type="spellStart"/>
      <w:r w:rsidRPr="00DB5817">
        <w:rPr>
          <w:rStyle w:val="rvts46"/>
          <w:sz w:val="22"/>
          <w:szCs w:val="22"/>
        </w:rPr>
        <w:t>редакції</w:t>
      </w:r>
      <w:proofErr w:type="spellEnd"/>
      <w:r w:rsidRPr="00DB5817">
        <w:rPr>
          <w:rStyle w:val="rvts46"/>
          <w:sz w:val="22"/>
          <w:szCs w:val="22"/>
        </w:rPr>
        <w:t xml:space="preserve"> Закону </w:t>
      </w:r>
      <w:hyperlink r:id="rId7" w:anchor="n115" w:tgtFrame="_blank" w:history="1">
        <w:r w:rsidRPr="00DB5817">
          <w:rPr>
            <w:rStyle w:val="a3"/>
            <w:sz w:val="22"/>
            <w:szCs w:val="22"/>
          </w:rPr>
          <w:t xml:space="preserve">№ 122-IX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20.09.2019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0" w:name="n213"/>
      <w:bookmarkEnd w:id="10"/>
      <w:r w:rsidRPr="00DB5817">
        <w:rPr>
          <w:sz w:val="22"/>
          <w:szCs w:val="22"/>
        </w:rPr>
        <w:t xml:space="preserve">2. Перед </w:t>
      </w:r>
      <w:proofErr w:type="spellStart"/>
      <w:r w:rsidRPr="00DB5817">
        <w:rPr>
          <w:sz w:val="22"/>
          <w:szCs w:val="22"/>
        </w:rPr>
        <w:t>укладенням</w:t>
      </w:r>
      <w:proofErr w:type="spellEnd"/>
      <w:r w:rsidRPr="00DB5817">
        <w:rPr>
          <w:sz w:val="22"/>
          <w:szCs w:val="22"/>
        </w:rPr>
        <w:t xml:space="preserve"> договору про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інший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суб’єкт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господарювання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зобов’язані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повідомити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клієнта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письмовій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або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електронній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формі</w:t>
      </w:r>
      <w:proofErr w:type="spellEnd"/>
      <w:r w:rsidRPr="00DB5817">
        <w:rPr>
          <w:sz w:val="22"/>
          <w:szCs w:val="22"/>
        </w:rPr>
        <w:t xml:space="preserve">, у тому </w:t>
      </w:r>
      <w:proofErr w:type="spellStart"/>
      <w:r w:rsidRPr="00DB5817">
        <w:rPr>
          <w:sz w:val="22"/>
          <w:szCs w:val="22"/>
        </w:rPr>
        <w:t>числі</w:t>
      </w:r>
      <w:proofErr w:type="spellEnd"/>
      <w:r w:rsidRPr="00DB5817">
        <w:rPr>
          <w:sz w:val="22"/>
          <w:szCs w:val="22"/>
        </w:rPr>
        <w:t xml:space="preserve"> шляхом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клієнту</w:t>
      </w:r>
      <w:proofErr w:type="spellEnd"/>
      <w:r w:rsidRPr="00DB5817">
        <w:rPr>
          <w:sz w:val="22"/>
          <w:szCs w:val="22"/>
        </w:rPr>
        <w:t xml:space="preserve"> доступу до </w:t>
      </w:r>
      <w:proofErr w:type="spellStart"/>
      <w:r w:rsidRPr="00DB5817">
        <w:rPr>
          <w:sz w:val="22"/>
          <w:szCs w:val="22"/>
        </w:rPr>
        <w:t>такої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власному</w:t>
      </w:r>
      <w:proofErr w:type="spellEnd"/>
      <w:r w:rsidRPr="00DB5817">
        <w:rPr>
          <w:sz w:val="22"/>
          <w:szCs w:val="22"/>
        </w:rPr>
        <w:t xml:space="preserve"> веб-</w:t>
      </w:r>
      <w:proofErr w:type="spellStart"/>
      <w:r w:rsidRPr="00DB5817">
        <w:rPr>
          <w:sz w:val="22"/>
          <w:szCs w:val="22"/>
        </w:rPr>
        <w:t>сайті</w:t>
      </w:r>
      <w:proofErr w:type="spellEnd"/>
      <w:r w:rsidRPr="00DB5817">
        <w:rPr>
          <w:sz w:val="22"/>
          <w:szCs w:val="22"/>
        </w:rPr>
        <w:t xml:space="preserve">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, про: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1" w:name="n214"/>
      <w:bookmarkEnd w:id="11"/>
      <w:r w:rsidRPr="00DB5817">
        <w:rPr>
          <w:sz w:val="22"/>
          <w:szCs w:val="22"/>
        </w:rPr>
        <w:t xml:space="preserve">1) особу,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2" w:name="n802"/>
      <w:bookmarkEnd w:id="12"/>
      <w:r w:rsidRPr="00DB5817">
        <w:rPr>
          <w:sz w:val="22"/>
          <w:szCs w:val="22"/>
        </w:rPr>
        <w:t xml:space="preserve">а) </w:t>
      </w:r>
      <w:proofErr w:type="spellStart"/>
      <w:r w:rsidRPr="00DB5817">
        <w:rPr>
          <w:sz w:val="22"/>
          <w:szCs w:val="22"/>
        </w:rPr>
        <w:t>найменування</w:t>
      </w:r>
      <w:proofErr w:type="spellEnd"/>
      <w:r w:rsidRPr="00DB5817">
        <w:rPr>
          <w:sz w:val="22"/>
          <w:szCs w:val="22"/>
        </w:rPr>
        <w:t xml:space="preserve"> (для </w:t>
      </w:r>
      <w:proofErr w:type="spellStart"/>
      <w:r w:rsidRPr="00DB5817">
        <w:rPr>
          <w:sz w:val="22"/>
          <w:szCs w:val="22"/>
        </w:rPr>
        <w:t>фізичної</w:t>
      </w:r>
      <w:proofErr w:type="spellEnd"/>
      <w:r w:rsidRPr="00DB5817">
        <w:rPr>
          <w:sz w:val="22"/>
          <w:szCs w:val="22"/>
        </w:rPr>
        <w:t xml:space="preserve"> особи - </w:t>
      </w:r>
      <w:proofErr w:type="spellStart"/>
      <w:r w:rsidRPr="00DB5817">
        <w:rPr>
          <w:sz w:val="22"/>
          <w:szCs w:val="22"/>
        </w:rPr>
        <w:t>підприємця</w:t>
      </w:r>
      <w:proofErr w:type="spellEnd"/>
      <w:r w:rsidRPr="00DB5817">
        <w:rPr>
          <w:sz w:val="22"/>
          <w:szCs w:val="22"/>
        </w:rPr>
        <w:t xml:space="preserve">: </w:t>
      </w:r>
      <w:proofErr w:type="spellStart"/>
      <w:r w:rsidRPr="00DB5817">
        <w:rPr>
          <w:sz w:val="22"/>
          <w:szCs w:val="22"/>
        </w:rPr>
        <w:t>прізвище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ім’я</w:t>
      </w:r>
      <w:proofErr w:type="spellEnd"/>
      <w:r w:rsidRPr="00DB5817">
        <w:rPr>
          <w:sz w:val="22"/>
          <w:szCs w:val="22"/>
        </w:rPr>
        <w:t xml:space="preserve"> та (за </w:t>
      </w:r>
      <w:proofErr w:type="spellStart"/>
      <w:r w:rsidRPr="00DB5817">
        <w:rPr>
          <w:sz w:val="22"/>
          <w:szCs w:val="22"/>
        </w:rPr>
        <w:t>наявності</w:t>
      </w:r>
      <w:proofErr w:type="spellEnd"/>
      <w:r w:rsidRPr="00DB5817">
        <w:rPr>
          <w:sz w:val="22"/>
          <w:szCs w:val="22"/>
        </w:rPr>
        <w:t xml:space="preserve">) по </w:t>
      </w:r>
      <w:proofErr w:type="spellStart"/>
      <w:r w:rsidRPr="00DB5817">
        <w:rPr>
          <w:sz w:val="22"/>
          <w:szCs w:val="22"/>
        </w:rPr>
        <w:t>батькові</w:t>
      </w:r>
      <w:proofErr w:type="spellEnd"/>
      <w:r w:rsidRPr="00DB5817">
        <w:rPr>
          <w:sz w:val="22"/>
          <w:szCs w:val="22"/>
        </w:rPr>
        <w:t xml:space="preserve">), </w:t>
      </w:r>
      <w:proofErr w:type="spellStart"/>
      <w:r w:rsidRPr="00DB5817">
        <w:rPr>
          <w:sz w:val="22"/>
          <w:szCs w:val="22"/>
        </w:rPr>
        <w:t>місцезнаходження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контактний</w:t>
      </w:r>
      <w:proofErr w:type="spellEnd"/>
      <w:r w:rsidRPr="00DB5817">
        <w:rPr>
          <w:sz w:val="22"/>
          <w:szCs w:val="22"/>
        </w:rPr>
        <w:t xml:space="preserve"> телефон і адреса </w:t>
      </w:r>
      <w:proofErr w:type="spellStart"/>
      <w:r w:rsidRPr="00DB5817">
        <w:rPr>
          <w:sz w:val="22"/>
          <w:szCs w:val="22"/>
        </w:rPr>
        <w:t>електронної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пошти</w:t>
      </w:r>
      <w:proofErr w:type="spellEnd"/>
      <w:r w:rsidRPr="00DB5817">
        <w:rPr>
          <w:sz w:val="22"/>
          <w:szCs w:val="22"/>
        </w:rPr>
        <w:t xml:space="preserve">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, адреса, за </w:t>
      </w:r>
      <w:proofErr w:type="spellStart"/>
      <w:r w:rsidRPr="00DB5817">
        <w:rPr>
          <w:sz w:val="22"/>
          <w:szCs w:val="22"/>
        </w:rPr>
        <w:t>якою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приймаються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скарги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споживачів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3" w:name="n803"/>
      <w:bookmarkEnd w:id="13"/>
      <w:r w:rsidRPr="00DB5817">
        <w:rPr>
          <w:sz w:val="22"/>
          <w:szCs w:val="22"/>
        </w:rPr>
        <w:t xml:space="preserve">б) </w:t>
      </w:r>
      <w:proofErr w:type="spellStart"/>
      <w:r w:rsidRPr="00DB5817">
        <w:rPr>
          <w:sz w:val="22"/>
          <w:szCs w:val="22"/>
        </w:rPr>
        <w:t>найменування</w:t>
      </w:r>
      <w:proofErr w:type="spellEnd"/>
      <w:r w:rsidRPr="00DB5817">
        <w:rPr>
          <w:sz w:val="22"/>
          <w:szCs w:val="22"/>
        </w:rPr>
        <w:t xml:space="preserve">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посередницькі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 (за </w:t>
      </w:r>
      <w:proofErr w:type="spellStart"/>
      <w:r w:rsidRPr="00DB5817">
        <w:rPr>
          <w:sz w:val="22"/>
          <w:szCs w:val="22"/>
        </w:rPr>
        <w:t>наявності</w:t>
      </w:r>
      <w:proofErr w:type="spellEnd"/>
      <w:r w:rsidRPr="00DB5817">
        <w:rPr>
          <w:sz w:val="22"/>
          <w:szCs w:val="22"/>
        </w:rPr>
        <w:t>);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4" w:name="n804"/>
      <w:bookmarkEnd w:id="14"/>
      <w:r w:rsidRPr="00DB5817">
        <w:rPr>
          <w:sz w:val="22"/>
          <w:szCs w:val="22"/>
        </w:rPr>
        <w:t xml:space="preserve">в)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державну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реєстрацію</w:t>
      </w:r>
      <w:proofErr w:type="spellEnd"/>
      <w:r w:rsidRPr="00DB5817">
        <w:rPr>
          <w:sz w:val="22"/>
          <w:szCs w:val="22"/>
        </w:rPr>
        <w:t xml:space="preserve">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5" w:name="n805"/>
      <w:bookmarkEnd w:id="15"/>
      <w:r w:rsidRPr="00DB5817">
        <w:rPr>
          <w:sz w:val="22"/>
          <w:szCs w:val="22"/>
        </w:rPr>
        <w:t xml:space="preserve">г)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щодо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включення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 до </w:t>
      </w:r>
      <w:proofErr w:type="spellStart"/>
      <w:r w:rsidRPr="00DB5817">
        <w:rPr>
          <w:sz w:val="22"/>
          <w:szCs w:val="22"/>
        </w:rPr>
        <w:t>відповідного</w:t>
      </w:r>
      <w:proofErr w:type="spellEnd"/>
      <w:r w:rsidRPr="00DB5817">
        <w:rPr>
          <w:sz w:val="22"/>
          <w:szCs w:val="22"/>
        </w:rPr>
        <w:t xml:space="preserve"> державного </w:t>
      </w:r>
      <w:proofErr w:type="spellStart"/>
      <w:r w:rsidRPr="00DB5817">
        <w:rPr>
          <w:sz w:val="22"/>
          <w:szCs w:val="22"/>
        </w:rPr>
        <w:t>реєстру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або</w:t>
      </w:r>
      <w:proofErr w:type="spellEnd"/>
      <w:r w:rsidRPr="00DB5817">
        <w:rPr>
          <w:sz w:val="22"/>
          <w:szCs w:val="22"/>
        </w:rPr>
        <w:t xml:space="preserve"> Державного </w:t>
      </w:r>
      <w:proofErr w:type="spellStart"/>
      <w:r w:rsidRPr="00DB5817">
        <w:rPr>
          <w:sz w:val="22"/>
          <w:szCs w:val="22"/>
        </w:rPr>
        <w:t>реєстру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банків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6" w:name="n806"/>
      <w:bookmarkEnd w:id="16"/>
      <w:r w:rsidRPr="00DB5817">
        <w:rPr>
          <w:sz w:val="22"/>
          <w:szCs w:val="22"/>
        </w:rPr>
        <w:t xml:space="preserve">ґ)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щодо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наявності</w:t>
      </w:r>
      <w:proofErr w:type="spellEnd"/>
      <w:r w:rsidRPr="00DB5817">
        <w:rPr>
          <w:sz w:val="22"/>
          <w:szCs w:val="22"/>
        </w:rPr>
        <w:t xml:space="preserve"> в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, права на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7" w:name="n807"/>
      <w:bookmarkEnd w:id="17"/>
      <w:r w:rsidRPr="00DB5817">
        <w:rPr>
          <w:sz w:val="22"/>
          <w:szCs w:val="22"/>
        </w:rPr>
        <w:t xml:space="preserve">д) </w:t>
      </w:r>
      <w:proofErr w:type="spellStart"/>
      <w:r w:rsidRPr="00DB5817">
        <w:rPr>
          <w:sz w:val="22"/>
          <w:szCs w:val="22"/>
        </w:rPr>
        <w:t>контактну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органу, </w:t>
      </w:r>
      <w:proofErr w:type="spellStart"/>
      <w:r w:rsidRPr="00DB5817">
        <w:rPr>
          <w:sz w:val="22"/>
          <w:szCs w:val="22"/>
        </w:rPr>
        <w:t>який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державне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щодо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діяльності</w:t>
      </w:r>
      <w:proofErr w:type="spellEnd"/>
      <w:r w:rsidRPr="00DB5817">
        <w:rPr>
          <w:sz w:val="22"/>
          <w:szCs w:val="22"/>
        </w:rPr>
        <w:t xml:space="preserve"> особи, яка </w:t>
      </w:r>
      <w:proofErr w:type="spellStart"/>
      <w:r w:rsidRPr="00DB5817">
        <w:rPr>
          <w:sz w:val="22"/>
          <w:szCs w:val="22"/>
        </w:rPr>
        <w:t>надає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8" w:name="n215"/>
      <w:bookmarkEnd w:id="18"/>
      <w:r w:rsidRPr="00DB5817">
        <w:rPr>
          <w:sz w:val="22"/>
          <w:szCs w:val="22"/>
        </w:rPr>
        <w:t xml:space="preserve">2)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послугу</w:t>
      </w:r>
      <w:proofErr w:type="spellEnd"/>
      <w:r w:rsidRPr="00DB5817">
        <w:rPr>
          <w:sz w:val="22"/>
          <w:szCs w:val="22"/>
        </w:rPr>
        <w:t xml:space="preserve"> - </w:t>
      </w:r>
      <w:proofErr w:type="spellStart"/>
      <w:r w:rsidRPr="00DB5817">
        <w:rPr>
          <w:sz w:val="22"/>
          <w:szCs w:val="22"/>
        </w:rPr>
        <w:t>загальну</w:t>
      </w:r>
      <w:proofErr w:type="spellEnd"/>
      <w:r w:rsidRPr="00DB5817">
        <w:rPr>
          <w:sz w:val="22"/>
          <w:szCs w:val="22"/>
        </w:rPr>
        <w:t xml:space="preserve"> суму </w:t>
      </w:r>
      <w:proofErr w:type="spellStart"/>
      <w:r w:rsidRPr="00DB5817">
        <w:rPr>
          <w:sz w:val="22"/>
          <w:szCs w:val="22"/>
        </w:rPr>
        <w:t>зборів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платежів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інших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витрат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повинен </w:t>
      </w:r>
      <w:proofErr w:type="spellStart"/>
      <w:r w:rsidRPr="00DB5817">
        <w:rPr>
          <w:sz w:val="22"/>
          <w:szCs w:val="22"/>
        </w:rPr>
        <w:t>сплатити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включно</w:t>
      </w:r>
      <w:proofErr w:type="spellEnd"/>
      <w:r w:rsidRPr="00DB5817">
        <w:rPr>
          <w:sz w:val="22"/>
          <w:szCs w:val="22"/>
        </w:rPr>
        <w:t xml:space="preserve"> з </w:t>
      </w:r>
      <w:proofErr w:type="spellStart"/>
      <w:r w:rsidRPr="00DB5817">
        <w:rPr>
          <w:sz w:val="22"/>
          <w:szCs w:val="22"/>
        </w:rPr>
        <w:t>податками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або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якщо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конкретний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розмір</w:t>
      </w:r>
      <w:proofErr w:type="spellEnd"/>
      <w:r w:rsidRPr="00DB5817">
        <w:rPr>
          <w:sz w:val="22"/>
          <w:szCs w:val="22"/>
        </w:rPr>
        <w:t xml:space="preserve"> не </w:t>
      </w:r>
      <w:proofErr w:type="spellStart"/>
      <w:r w:rsidRPr="00DB5817">
        <w:rPr>
          <w:sz w:val="22"/>
          <w:szCs w:val="22"/>
        </w:rPr>
        <w:t>може</w:t>
      </w:r>
      <w:proofErr w:type="spellEnd"/>
      <w:r w:rsidRPr="00DB5817">
        <w:rPr>
          <w:sz w:val="22"/>
          <w:szCs w:val="22"/>
        </w:rPr>
        <w:t xml:space="preserve"> бути </w:t>
      </w:r>
      <w:proofErr w:type="spellStart"/>
      <w:r w:rsidRPr="00DB5817">
        <w:rPr>
          <w:sz w:val="22"/>
          <w:szCs w:val="22"/>
        </w:rPr>
        <w:t>визначений</w:t>
      </w:r>
      <w:proofErr w:type="spellEnd"/>
      <w:r w:rsidRPr="00DB5817">
        <w:rPr>
          <w:sz w:val="22"/>
          <w:szCs w:val="22"/>
        </w:rPr>
        <w:t xml:space="preserve"> - порядок </w:t>
      </w:r>
      <w:proofErr w:type="spellStart"/>
      <w:r w:rsidRPr="00DB5817">
        <w:rPr>
          <w:sz w:val="22"/>
          <w:szCs w:val="22"/>
        </w:rPr>
        <w:t>визначення</w:t>
      </w:r>
      <w:proofErr w:type="spellEnd"/>
      <w:r w:rsidRPr="00DB5817">
        <w:rPr>
          <w:sz w:val="22"/>
          <w:szCs w:val="22"/>
        </w:rPr>
        <w:t xml:space="preserve"> таких </w:t>
      </w:r>
      <w:proofErr w:type="spellStart"/>
      <w:r w:rsidRPr="00DB5817">
        <w:rPr>
          <w:sz w:val="22"/>
          <w:szCs w:val="22"/>
        </w:rPr>
        <w:t>витрат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19" w:name="n216"/>
      <w:bookmarkEnd w:id="19"/>
      <w:r w:rsidRPr="00DB5817">
        <w:rPr>
          <w:sz w:val="22"/>
          <w:szCs w:val="22"/>
        </w:rPr>
        <w:t xml:space="preserve">3) </w:t>
      </w:r>
      <w:proofErr w:type="spellStart"/>
      <w:r w:rsidRPr="00DB5817">
        <w:rPr>
          <w:sz w:val="22"/>
          <w:szCs w:val="22"/>
        </w:rPr>
        <w:t>договір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0" w:name="n808"/>
      <w:bookmarkEnd w:id="20"/>
      <w:r w:rsidRPr="00DB5817">
        <w:rPr>
          <w:sz w:val="22"/>
          <w:szCs w:val="22"/>
        </w:rPr>
        <w:t xml:space="preserve">а) </w:t>
      </w:r>
      <w:proofErr w:type="spellStart"/>
      <w:r w:rsidRPr="00DB5817">
        <w:rPr>
          <w:sz w:val="22"/>
          <w:szCs w:val="22"/>
        </w:rPr>
        <w:t>наявність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клієнта</w:t>
      </w:r>
      <w:proofErr w:type="spellEnd"/>
      <w:r w:rsidRPr="00DB5817">
        <w:rPr>
          <w:sz w:val="22"/>
          <w:szCs w:val="22"/>
        </w:rPr>
        <w:t xml:space="preserve"> права на </w:t>
      </w:r>
      <w:proofErr w:type="spellStart"/>
      <w:r w:rsidRPr="00DB5817">
        <w:rPr>
          <w:sz w:val="22"/>
          <w:szCs w:val="22"/>
        </w:rPr>
        <w:t>відмову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</w:t>
      </w:r>
      <w:proofErr w:type="spellEnd"/>
      <w:r w:rsidRPr="00DB5817">
        <w:rPr>
          <w:sz w:val="22"/>
          <w:szCs w:val="22"/>
        </w:rPr>
        <w:t xml:space="preserve"> договору про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1" w:name="n809"/>
      <w:bookmarkEnd w:id="21"/>
      <w:r w:rsidRPr="00DB5817">
        <w:rPr>
          <w:sz w:val="22"/>
          <w:szCs w:val="22"/>
        </w:rPr>
        <w:t xml:space="preserve">б) строк, </w:t>
      </w:r>
      <w:proofErr w:type="spellStart"/>
      <w:r w:rsidRPr="00DB5817">
        <w:rPr>
          <w:sz w:val="22"/>
          <w:szCs w:val="22"/>
        </w:rPr>
        <w:t>протягом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якого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клієнтом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може</w:t>
      </w:r>
      <w:proofErr w:type="spellEnd"/>
      <w:r w:rsidRPr="00DB5817">
        <w:rPr>
          <w:sz w:val="22"/>
          <w:szCs w:val="22"/>
        </w:rPr>
        <w:t xml:space="preserve"> бути </w:t>
      </w:r>
      <w:proofErr w:type="spellStart"/>
      <w:r w:rsidRPr="00DB5817">
        <w:rPr>
          <w:sz w:val="22"/>
          <w:szCs w:val="22"/>
        </w:rPr>
        <w:t>використано</w:t>
      </w:r>
      <w:proofErr w:type="spellEnd"/>
      <w:r w:rsidRPr="00DB5817">
        <w:rPr>
          <w:sz w:val="22"/>
          <w:szCs w:val="22"/>
        </w:rPr>
        <w:t xml:space="preserve"> право на </w:t>
      </w:r>
      <w:proofErr w:type="spellStart"/>
      <w:r w:rsidRPr="00DB5817">
        <w:rPr>
          <w:sz w:val="22"/>
          <w:szCs w:val="22"/>
        </w:rPr>
        <w:t>відмову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</w:t>
      </w:r>
      <w:proofErr w:type="spellEnd"/>
      <w:r w:rsidRPr="00DB5817">
        <w:rPr>
          <w:sz w:val="22"/>
          <w:szCs w:val="22"/>
        </w:rPr>
        <w:t xml:space="preserve"> договору, а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інші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умови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використання</w:t>
      </w:r>
      <w:proofErr w:type="spellEnd"/>
      <w:r w:rsidRPr="00DB5817">
        <w:rPr>
          <w:sz w:val="22"/>
          <w:szCs w:val="22"/>
        </w:rPr>
        <w:t xml:space="preserve"> права на </w:t>
      </w:r>
      <w:proofErr w:type="spellStart"/>
      <w:r w:rsidRPr="00DB5817">
        <w:rPr>
          <w:sz w:val="22"/>
          <w:szCs w:val="22"/>
        </w:rPr>
        <w:t>відмову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</w:t>
      </w:r>
      <w:proofErr w:type="spellEnd"/>
      <w:r w:rsidRPr="00DB5817">
        <w:rPr>
          <w:sz w:val="22"/>
          <w:szCs w:val="22"/>
        </w:rPr>
        <w:t xml:space="preserve"> договору;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2" w:name="n810"/>
      <w:bookmarkEnd w:id="22"/>
      <w:r w:rsidRPr="00DB5817">
        <w:rPr>
          <w:sz w:val="22"/>
          <w:szCs w:val="22"/>
        </w:rPr>
        <w:t xml:space="preserve">в) </w:t>
      </w:r>
      <w:proofErr w:type="spellStart"/>
      <w:r w:rsidRPr="00DB5817">
        <w:rPr>
          <w:sz w:val="22"/>
          <w:szCs w:val="22"/>
        </w:rPr>
        <w:t>мінімальний</w:t>
      </w:r>
      <w:proofErr w:type="spellEnd"/>
      <w:r w:rsidRPr="00DB5817">
        <w:rPr>
          <w:sz w:val="22"/>
          <w:szCs w:val="22"/>
        </w:rPr>
        <w:t xml:space="preserve"> строк </w:t>
      </w:r>
      <w:proofErr w:type="spellStart"/>
      <w:r w:rsidRPr="00DB5817">
        <w:rPr>
          <w:sz w:val="22"/>
          <w:szCs w:val="22"/>
        </w:rPr>
        <w:t>дії</w:t>
      </w:r>
      <w:proofErr w:type="spellEnd"/>
      <w:r w:rsidRPr="00DB5817">
        <w:rPr>
          <w:sz w:val="22"/>
          <w:szCs w:val="22"/>
        </w:rPr>
        <w:t xml:space="preserve"> договору (</w:t>
      </w:r>
      <w:proofErr w:type="spellStart"/>
      <w:r w:rsidRPr="00DB5817">
        <w:rPr>
          <w:sz w:val="22"/>
          <w:szCs w:val="22"/>
        </w:rPr>
        <w:t>якщо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застосовується</w:t>
      </w:r>
      <w:proofErr w:type="spellEnd"/>
      <w:r w:rsidRPr="00DB5817">
        <w:rPr>
          <w:sz w:val="22"/>
          <w:szCs w:val="22"/>
        </w:rPr>
        <w:t>);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3" w:name="n811"/>
      <w:bookmarkEnd w:id="23"/>
      <w:r w:rsidRPr="00DB5817">
        <w:rPr>
          <w:sz w:val="22"/>
          <w:szCs w:val="22"/>
        </w:rPr>
        <w:t xml:space="preserve">г) </w:t>
      </w:r>
      <w:proofErr w:type="spellStart"/>
      <w:r w:rsidRPr="00DB5817">
        <w:rPr>
          <w:sz w:val="22"/>
          <w:szCs w:val="22"/>
        </w:rPr>
        <w:t>наявність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клієнта</w:t>
      </w:r>
      <w:proofErr w:type="spellEnd"/>
      <w:r w:rsidRPr="00DB5817">
        <w:rPr>
          <w:sz w:val="22"/>
          <w:szCs w:val="22"/>
        </w:rPr>
        <w:t xml:space="preserve"> права </w:t>
      </w:r>
      <w:proofErr w:type="spellStart"/>
      <w:r w:rsidRPr="00DB5817">
        <w:rPr>
          <w:sz w:val="22"/>
          <w:szCs w:val="22"/>
        </w:rPr>
        <w:t>розірвати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припинити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договір</w:t>
      </w:r>
      <w:proofErr w:type="spellEnd"/>
      <w:r w:rsidRPr="00DB5817">
        <w:rPr>
          <w:sz w:val="22"/>
          <w:szCs w:val="22"/>
        </w:rPr>
        <w:t xml:space="preserve">, права </w:t>
      </w:r>
      <w:proofErr w:type="spellStart"/>
      <w:r w:rsidRPr="00DB5817">
        <w:rPr>
          <w:sz w:val="22"/>
          <w:szCs w:val="22"/>
        </w:rPr>
        <w:t>дострокового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виконання</w:t>
      </w:r>
      <w:proofErr w:type="spellEnd"/>
      <w:r w:rsidRPr="00DB5817">
        <w:rPr>
          <w:sz w:val="22"/>
          <w:szCs w:val="22"/>
        </w:rPr>
        <w:t xml:space="preserve"> договору, а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наслідки</w:t>
      </w:r>
      <w:proofErr w:type="spellEnd"/>
      <w:r w:rsidRPr="00DB5817">
        <w:rPr>
          <w:sz w:val="22"/>
          <w:szCs w:val="22"/>
        </w:rPr>
        <w:t xml:space="preserve"> таких </w:t>
      </w:r>
      <w:proofErr w:type="spellStart"/>
      <w:r w:rsidRPr="00DB5817">
        <w:rPr>
          <w:sz w:val="22"/>
          <w:szCs w:val="22"/>
        </w:rPr>
        <w:t>дій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4" w:name="n812"/>
      <w:bookmarkEnd w:id="24"/>
      <w:r w:rsidRPr="00DB5817">
        <w:rPr>
          <w:sz w:val="22"/>
          <w:szCs w:val="22"/>
        </w:rPr>
        <w:t xml:space="preserve">ґ) порядок </w:t>
      </w:r>
      <w:proofErr w:type="spellStart"/>
      <w:r w:rsidRPr="00DB5817">
        <w:rPr>
          <w:sz w:val="22"/>
          <w:szCs w:val="22"/>
        </w:rPr>
        <w:t>внесення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змін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доповнень</w:t>
      </w:r>
      <w:proofErr w:type="spellEnd"/>
      <w:r w:rsidRPr="00DB5817">
        <w:rPr>
          <w:sz w:val="22"/>
          <w:szCs w:val="22"/>
        </w:rPr>
        <w:t xml:space="preserve"> </w:t>
      </w:r>
      <w:proofErr w:type="gramStart"/>
      <w:r w:rsidRPr="00DB5817">
        <w:rPr>
          <w:sz w:val="22"/>
          <w:szCs w:val="22"/>
        </w:rPr>
        <w:t>до договору</w:t>
      </w:r>
      <w:proofErr w:type="gram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5" w:name="n813"/>
      <w:bookmarkEnd w:id="25"/>
      <w:r w:rsidRPr="00DB5817">
        <w:rPr>
          <w:sz w:val="22"/>
          <w:szCs w:val="22"/>
        </w:rPr>
        <w:t xml:space="preserve">д) </w:t>
      </w:r>
      <w:proofErr w:type="spellStart"/>
      <w:r w:rsidRPr="00DB5817">
        <w:rPr>
          <w:sz w:val="22"/>
          <w:szCs w:val="22"/>
        </w:rPr>
        <w:t>неможливість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збільшення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фіксованої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процентної</w:t>
      </w:r>
      <w:proofErr w:type="spellEnd"/>
      <w:r w:rsidRPr="00DB5817">
        <w:rPr>
          <w:sz w:val="22"/>
          <w:szCs w:val="22"/>
        </w:rPr>
        <w:t xml:space="preserve"> ставки за договором без </w:t>
      </w:r>
      <w:proofErr w:type="spellStart"/>
      <w:r w:rsidRPr="00DB5817">
        <w:rPr>
          <w:sz w:val="22"/>
          <w:szCs w:val="22"/>
        </w:rPr>
        <w:t>письмової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згоди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споживача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6" w:name="n217"/>
      <w:bookmarkEnd w:id="26"/>
      <w:r w:rsidRPr="00DB5817">
        <w:rPr>
          <w:sz w:val="22"/>
          <w:szCs w:val="22"/>
        </w:rPr>
        <w:t xml:space="preserve">4) </w:t>
      </w:r>
      <w:proofErr w:type="spellStart"/>
      <w:r w:rsidRPr="00DB5817">
        <w:rPr>
          <w:sz w:val="22"/>
          <w:szCs w:val="22"/>
        </w:rPr>
        <w:t>механізми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захисту</w:t>
      </w:r>
      <w:proofErr w:type="spellEnd"/>
      <w:r w:rsidRPr="00DB5817">
        <w:rPr>
          <w:sz w:val="22"/>
          <w:szCs w:val="22"/>
        </w:rPr>
        <w:t xml:space="preserve"> прав </w:t>
      </w:r>
      <w:proofErr w:type="spellStart"/>
      <w:r w:rsidRPr="00DB5817">
        <w:rPr>
          <w:sz w:val="22"/>
          <w:szCs w:val="22"/>
        </w:rPr>
        <w:t>споживачів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7" w:name="n814"/>
      <w:bookmarkEnd w:id="27"/>
      <w:r w:rsidRPr="00DB5817">
        <w:rPr>
          <w:sz w:val="22"/>
          <w:szCs w:val="22"/>
        </w:rPr>
        <w:t xml:space="preserve">а) </w:t>
      </w:r>
      <w:proofErr w:type="spellStart"/>
      <w:r w:rsidRPr="00DB5817">
        <w:rPr>
          <w:sz w:val="22"/>
          <w:szCs w:val="22"/>
        </w:rPr>
        <w:t>можливість</w:t>
      </w:r>
      <w:proofErr w:type="spellEnd"/>
      <w:r w:rsidRPr="00DB5817">
        <w:rPr>
          <w:sz w:val="22"/>
          <w:szCs w:val="22"/>
        </w:rPr>
        <w:t xml:space="preserve"> та порядок </w:t>
      </w:r>
      <w:proofErr w:type="spellStart"/>
      <w:r w:rsidRPr="00DB5817">
        <w:rPr>
          <w:sz w:val="22"/>
          <w:szCs w:val="22"/>
        </w:rPr>
        <w:t>позасудового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розгляду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скарг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споживачів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8" w:name="n815"/>
      <w:bookmarkEnd w:id="28"/>
      <w:r w:rsidRPr="00DB5817">
        <w:rPr>
          <w:sz w:val="22"/>
          <w:szCs w:val="22"/>
        </w:rPr>
        <w:t xml:space="preserve">б) </w:t>
      </w:r>
      <w:proofErr w:type="spellStart"/>
      <w:r w:rsidRPr="00DB5817">
        <w:rPr>
          <w:sz w:val="22"/>
          <w:szCs w:val="22"/>
        </w:rPr>
        <w:t>наявність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гарантійних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фондів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компенсаційних</w:t>
      </w:r>
      <w:proofErr w:type="spellEnd"/>
      <w:r w:rsidRPr="00DB5817">
        <w:rPr>
          <w:sz w:val="22"/>
          <w:szCs w:val="22"/>
        </w:rPr>
        <w:t xml:space="preserve"> схем,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застосовуються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законодавства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29" w:name="n221"/>
      <w:bookmarkEnd w:id="29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другою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8" w:tgtFrame="_blank" w:history="1">
        <w:r w:rsidRPr="00DB5817">
          <w:rPr>
            <w:rStyle w:val="a3"/>
            <w:sz w:val="22"/>
            <w:szCs w:val="22"/>
          </w:rPr>
          <w:t xml:space="preserve">№ 3462-VI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02.06.2011</w:t>
        </w:r>
      </w:hyperlink>
      <w:r w:rsidRPr="00DB5817">
        <w:rPr>
          <w:rStyle w:val="rvts46"/>
          <w:sz w:val="22"/>
          <w:szCs w:val="22"/>
        </w:rPr>
        <w:t xml:space="preserve">; в </w:t>
      </w:r>
      <w:proofErr w:type="spellStart"/>
      <w:r w:rsidRPr="00DB5817">
        <w:rPr>
          <w:rStyle w:val="rvts46"/>
          <w:sz w:val="22"/>
          <w:szCs w:val="22"/>
        </w:rPr>
        <w:t>редакції</w:t>
      </w:r>
      <w:proofErr w:type="spellEnd"/>
      <w:r w:rsidRPr="00DB5817">
        <w:rPr>
          <w:rStyle w:val="rvts46"/>
          <w:sz w:val="22"/>
          <w:szCs w:val="22"/>
        </w:rPr>
        <w:t xml:space="preserve"> Закону </w:t>
      </w:r>
      <w:hyperlink r:id="rId9" w:anchor="n115" w:tgtFrame="_blank" w:history="1">
        <w:r w:rsidRPr="00DB5817">
          <w:rPr>
            <w:rStyle w:val="a3"/>
            <w:sz w:val="22"/>
            <w:szCs w:val="22"/>
          </w:rPr>
          <w:t xml:space="preserve">№ 122-IX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20.09.2019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0" w:name="n222"/>
      <w:bookmarkEnd w:id="30"/>
      <w:r w:rsidRPr="00DB5817">
        <w:rPr>
          <w:sz w:val="22"/>
          <w:szCs w:val="22"/>
        </w:rPr>
        <w:t xml:space="preserve">3. </w:t>
      </w:r>
      <w:proofErr w:type="spellStart"/>
      <w:r w:rsidRPr="00DB5817">
        <w:rPr>
          <w:sz w:val="22"/>
          <w:szCs w:val="22"/>
        </w:rPr>
        <w:t>Інформація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клієнту</w:t>
      </w:r>
      <w:proofErr w:type="spellEnd"/>
      <w:r w:rsidRPr="00DB5817">
        <w:rPr>
          <w:sz w:val="22"/>
          <w:szCs w:val="22"/>
        </w:rPr>
        <w:t xml:space="preserve">, повинна </w:t>
      </w:r>
      <w:proofErr w:type="spellStart"/>
      <w:r w:rsidRPr="00DB5817">
        <w:rPr>
          <w:sz w:val="22"/>
          <w:szCs w:val="22"/>
        </w:rPr>
        <w:t>забезпечувати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правильне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розуміння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суті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 без </w:t>
      </w:r>
      <w:proofErr w:type="spellStart"/>
      <w:r w:rsidRPr="00DB5817">
        <w:rPr>
          <w:sz w:val="22"/>
          <w:szCs w:val="22"/>
        </w:rPr>
        <w:t>нав'язування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придбання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1" w:name="n223"/>
      <w:bookmarkEnd w:id="31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третьою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10" w:tgtFrame="_blank" w:history="1">
        <w:r w:rsidRPr="00DB5817">
          <w:rPr>
            <w:rStyle w:val="a3"/>
            <w:sz w:val="22"/>
            <w:szCs w:val="22"/>
          </w:rPr>
          <w:t xml:space="preserve">№ 3462-VI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02.06.2011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2" w:name="n224"/>
      <w:bookmarkEnd w:id="32"/>
      <w:r w:rsidRPr="00DB5817">
        <w:rPr>
          <w:sz w:val="22"/>
          <w:szCs w:val="22"/>
        </w:rPr>
        <w:t xml:space="preserve">4.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</w:t>
      </w:r>
      <w:proofErr w:type="spellEnd"/>
      <w:r w:rsidRPr="00DB5817">
        <w:rPr>
          <w:sz w:val="22"/>
          <w:szCs w:val="22"/>
        </w:rPr>
        <w:t xml:space="preserve"> час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зобов'язана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дотримуватися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вимог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законодавства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захист</w:t>
      </w:r>
      <w:proofErr w:type="spellEnd"/>
      <w:r w:rsidRPr="00DB5817">
        <w:rPr>
          <w:sz w:val="22"/>
          <w:szCs w:val="22"/>
        </w:rPr>
        <w:t xml:space="preserve"> прав </w:t>
      </w:r>
      <w:proofErr w:type="spellStart"/>
      <w:r w:rsidRPr="00DB5817">
        <w:rPr>
          <w:sz w:val="22"/>
          <w:szCs w:val="22"/>
        </w:rPr>
        <w:t>споживачів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3" w:name="n225"/>
      <w:bookmarkEnd w:id="33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четвертою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11" w:tgtFrame="_blank" w:history="1">
        <w:r w:rsidRPr="00DB5817">
          <w:rPr>
            <w:rStyle w:val="a3"/>
            <w:sz w:val="22"/>
            <w:szCs w:val="22"/>
          </w:rPr>
          <w:t xml:space="preserve">№ 3462-VI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02.06.2011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4" w:name="n817"/>
      <w:bookmarkEnd w:id="34"/>
      <w:r w:rsidRPr="00DB5817">
        <w:rPr>
          <w:sz w:val="22"/>
          <w:szCs w:val="22"/>
        </w:rPr>
        <w:t xml:space="preserve">5. </w:t>
      </w:r>
      <w:proofErr w:type="spellStart"/>
      <w:r w:rsidRPr="00DB5817">
        <w:rPr>
          <w:sz w:val="22"/>
          <w:szCs w:val="22"/>
        </w:rPr>
        <w:t>Забороняється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покладати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споживача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сплату</w:t>
      </w:r>
      <w:proofErr w:type="spellEnd"/>
      <w:r w:rsidRPr="00DB5817">
        <w:rPr>
          <w:sz w:val="22"/>
          <w:szCs w:val="22"/>
        </w:rPr>
        <w:t xml:space="preserve"> будь-</w:t>
      </w:r>
      <w:proofErr w:type="spellStart"/>
      <w:r w:rsidRPr="00DB5817">
        <w:rPr>
          <w:sz w:val="22"/>
          <w:szCs w:val="22"/>
        </w:rPr>
        <w:t>яких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платежів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відшкодувань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штрафних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санкцій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реалізацію</w:t>
      </w:r>
      <w:proofErr w:type="spellEnd"/>
      <w:r w:rsidRPr="00DB5817">
        <w:rPr>
          <w:sz w:val="22"/>
          <w:szCs w:val="22"/>
        </w:rPr>
        <w:t xml:space="preserve"> ним права на </w:t>
      </w:r>
      <w:proofErr w:type="spellStart"/>
      <w:r w:rsidRPr="00DB5817">
        <w:rPr>
          <w:sz w:val="22"/>
          <w:szCs w:val="22"/>
        </w:rPr>
        <w:t>відмову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</w:t>
      </w:r>
      <w:proofErr w:type="spellEnd"/>
      <w:r w:rsidRPr="00DB5817">
        <w:rPr>
          <w:sz w:val="22"/>
          <w:szCs w:val="22"/>
        </w:rPr>
        <w:t xml:space="preserve"> договору, предметом </w:t>
      </w:r>
      <w:proofErr w:type="spellStart"/>
      <w:r w:rsidRPr="00DB5817">
        <w:rPr>
          <w:sz w:val="22"/>
          <w:szCs w:val="22"/>
        </w:rPr>
        <w:t>якого</w:t>
      </w:r>
      <w:proofErr w:type="spellEnd"/>
      <w:r w:rsidRPr="00DB5817">
        <w:rPr>
          <w:sz w:val="22"/>
          <w:szCs w:val="22"/>
        </w:rPr>
        <w:t xml:space="preserve"> є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йому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чи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дострокове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розірвання</w:t>
      </w:r>
      <w:proofErr w:type="spellEnd"/>
      <w:r w:rsidRPr="00DB5817">
        <w:rPr>
          <w:sz w:val="22"/>
          <w:szCs w:val="22"/>
        </w:rPr>
        <w:t xml:space="preserve"> (</w:t>
      </w:r>
      <w:proofErr w:type="spellStart"/>
      <w:r w:rsidRPr="00DB5817">
        <w:rPr>
          <w:sz w:val="22"/>
          <w:szCs w:val="22"/>
        </w:rPr>
        <w:t>ініціювання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дострокового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розірвання</w:t>
      </w:r>
      <w:proofErr w:type="spellEnd"/>
      <w:r w:rsidRPr="00DB5817">
        <w:rPr>
          <w:sz w:val="22"/>
          <w:szCs w:val="22"/>
        </w:rPr>
        <w:t xml:space="preserve">) </w:t>
      </w:r>
      <w:proofErr w:type="spellStart"/>
      <w:r w:rsidRPr="00DB5817">
        <w:rPr>
          <w:sz w:val="22"/>
          <w:szCs w:val="22"/>
        </w:rPr>
        <w:t>споживачем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такого договору, а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забороняється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стягувати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такі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платежі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відшкодування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штрафні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санкції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5" w:name="n818"/>
      <w:bookmarkEnd w:id="35"/>
      <w:proofErr w:type="spellStart"/>
      <w:r w:rsidRPr="00DB5817">
        <w:rPr>
          <w:sz w:val="22"/>
          <w:szCs w:val="22"/>
        </w:rPr>
        <w:t>Забороняється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покладати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споживача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сплату</w:t>
      </w:r>
      <w:proofErr w:type="spellEnd"/>
      <w:r w:rsidRPr="00DB5817">
        <w:rPr>
          <w:sz w:val="22"/>
          <w:szCs w:val="22"/>
        </w:rPr>
        <w:t xml:space="preserve"> будь-</w:t>
      </w:r>
      <w:proofErr w:type="spellStart"/>
      <w:r w:rsidRPr="00DB5817">
        <w:rPr>
          <w:sz w:val="22"/>
          <w:szCs w:val="22"/>
        </w:rPr>
        <w:t>яких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платежів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відшкодувань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штрафних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санкцій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дострокове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виконання</w:t>
      </w:r>
      <w:proofErr w:type="spellEnd"/>
      <w:r w:rsidRPr="00DB5817">
        <w:rPr>
          <w:sz w:val="22"/>
          <w:szCs w:val="22"/>
        </w:rPr>
        <w:t xml:space="preserve"> ним умов договору, предметом </w:t>
      </w:r>
      <w:proofErr w:type="spellStart"/>
      <w:r w:rsidRPr="00DB5817">
        <w:rPr>
          <w:sz w:val="22"/>
          <w:szCs w:val="22"/>
        </w:rPr>
        <w:t>якого</w:t>
      </w:r>
      <w:proofErr w:type="spellEnd"/>
      <w:r w:rsidRPr="00DB5817">
        <w:rPr>
          <w:sz w:val="22"/>
          <w:szCs w:val="22"/>
        </w:rPr>
        <w:t xml:space="preserve"> є </w:t>
      </w:r>
      <w:proofErr w:type="spellStart"/>
      <w:r w:rsidRPr="00DB5817">
        <w:rPr>
          <w:sz w:val="22"/>
          <w:szCs w:val="22"/>
        </w:rPr>
        <w:t>надання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йому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послуги</w:t>
      </w:r>
      <w:proofErr w:type="spellEnd"/>
      <w:r w:rsidRPr="00DB5817">
        <w:rPr>
          <w:sz w:val="22"/>
          <w:szCs w:val="22"/>
        </w:rPr>
        <w:t xml:space="preserve">, а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забороняється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стягувати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такі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платежі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відшкодування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штрафні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санкції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6" w:name="n820"/>
      <w:bookmarkEnd w:id="36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п'ятою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12" w:anchor="n115" w:tgtFrame="_blank" w:history="1">
        <w:r w:rsidRPr="00DB5817">
          <w:rPr>
            <w:rStyle w:val="a3"/>
            <w:sz w:val="22"/>
            <w:szCs w:val="22"/>
          </w:rPr>
          <w:t xml:space="preserve">№ 122-IX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20.09.2019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7" w:name="n819"/>
      <w:bookmarkEnd w:id="37"/>
      <w:r w:rsidRPr="00DB5817">
        <w:rPr>
          <w:sz w:val="22"/>
          <w:szCs w:val="22"/>
        </w:rPr>
        <w:t xml:space="preserve">6. Орган, </w:t>
      </w:r>
      <w:proofErr w:type="spellStart"/>
      <w:r w:rsidRPr="00DB5817">
        <w:rPr>
          <w:sz w:val="22"/>
          <w:szCs w:val="22"/>
        </w:rPr>
        <w:t>який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державне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відповідного</w:t>
      </w:r>
      <w:proofErr w:type="spellEnd"/>
      <w:r w:rsidRPr="00DB5817">
        <w:rPr>
          <w:sz w:val="22"/>
          <w:szCs w:val="22"/>
        </w:rPr>
        <w:t xml:space="preserve"> ринку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має</w:t>
      </w:r>
      <w:proofErr w:type="spellEnd"/>
      <w:r w:rsidRPr="00DB5817">
        <w:rPr>
          <w:sz w:val="22"/>
          <w:szCs w:val="22"/>
        </w:rPr>
        <w:t xml:space="preserve"> право </w:t>
      </w:r>
      <w:proofErr w:type="spellStart"/>
      <w:r w:rsidRPr="00DB5817">
        <w:rPr>
          <w:sz w:val="22"/>
          <w:szCs w:val="22"/>
        </w:rPr>
        <w:t>визначити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мінімальний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обсяг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, яка повинна </w:t>
      </w:r>
      <w:proofErr w:type="spellStart"/>
      <w:r w:rsidRPr="00DB5817">
        <w:rPr>
          <w:sz w:val="22"/>
          <w:szCs w:val="22"/>
        </w:rPr>
        <w:t>надаватися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щодо</w:t>
      </w:r>
      <w:proofErr w:type="spellEnd"/>
      <w:r w:rsidRPr="00DB5817">
        <w:rPr>
          <w:sz w:val="22"/>
          <w:szCs w:val="22"/>
        </w:rPr>
        <w:t xml:space="preserve"> кожного виду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такий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мінімальний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обсяг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 не </w:t>
      </w:r>
      <w:proofErr w:type="spellStart"/>
      <w:r w:rsidRPr="00DB5817">
        <w:rPr>
          <w:sz w:val="22"/>
          <w:szCs w:val="22"/>
        </w:rPr>
        <w:t>встановлений</w:t>
      </w:r>
      <w:proofErr w:type="spellEnd"/>
      <w:r w:rsidRPr="00DB5817">
        <w:rPr>
          <w:sz w:val="22"/>
          <w:szCs w:val="22"/>
        </w:rPr>
        <w:t xml:space="preserve"> законом.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8" w:name="n816"/>
      <w:bookmarkEnd w:id="38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шостою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13" w:anchor="n115" w:tgtFrame="_blank" w:history="1">
        <w:r w:rsidRPr="00DB5817">
          <w:rPr>
            <w:rStyle w:val="a3"/>
            <w:sz w:val="22"/>
            <w:szCs w:val="22"/>
          </w:rPr>
          <w:t xml:space="preserve">№ 122-IX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20.09.2019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39" w:name="n226"/>
      <w:bookmarkEnd w:id="39"/>
      <w:proofErr w:type="spellStart"/>
      <w:r w:rsidRPr="00DB5817">
        <w:rPr>
          <w:rStyle w:val="rvts9"/>
          <w:sz w:val="22"/>
          <w:szCs w:val="22"/>
        </w:rPr>
        <w:t>Стаття</w:t>
      </w:r>
      <w:proofErr w:type="spellEnd"/>
      <w:r w:rsidRPr="00DB5817">
        <w:rPr>
          <w:rStyle w:val="rvts9"/>
          <w:sz w:val="22"/>
          <w:szCs w:val="22"/>
        </w:rPr>
        <w:t xml:space="preserve"> 12</w:t>
      </w:r>
      <w:r w:rsidRPr="00DB5817">
        <w:rPr>
          <w:rStyle w:val="rvts37"/>
          <w:sz w:val="22"/>
          <w:szCs w:val="22"/>
        </w:rPr>
        <w:t>-1</w:t>
      </w:r>
      <w:r w:rsidRPr="00DB5817">
        <w:rPr>
          <w:rStyle w:val="rvts9"/>
          <w:sz w:val="22"/>
          <w:szCs w:val="22"/>
        </w:rPr>
        <w:t>.</w:t>
      </w:r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Розкриття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0" w:name="n227"/>
      <w:bookmarkEnd w:id="40"/>
      <w:r w:rsidRPr="00DB5817">
        <w:rPr>
          <w:sz w:val="22"/>
          <w:szCs w:val="22"/>
        </w:rPr>
        <w:t xml:space="preserve">1.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 </w:t>
      </w:r>
      <w:proofErr w:type="spellStart"/>
      <w:r w:rsidRPr="00DB5817">
        <w:rPr>
          <w:sz w:val="22"/>
          <w:szCs w:val="22"/>
        </w:rPr>
        <w:t>повинні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розкривати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1" w:name="n228"/>
      <w:bookmarkEnd w:id="41"/>
      <w:r w:rsidRPr="00DB5817">
        <w:rPr>
          <w:sz w:val="22"/>
          <w:szCs w:val="22"/>
        </w:rPr>
        <w:t xml:space="preserve">1)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консолідовану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звітність</w:t>
      </w:r>
      <w:proofErr w:type="spellEnd"/>
      <w:r w:rsidRPr="00DB5817">
        <w:rPr>
          <w:sz w:val="22"/>
          <w:szCs w:val="22"/>
        </w:rPr>
        <w:t xml:space="preserve">, яка </w:t>
      </w:r>
      <w:proofErr w:type="spellStart"/>
      <w:r w:rsidRPr="00DB5817">
        <w:rPr>
          <w:sz w:val="22"/>
          <w:szCs w:val="22"/>
        </w:rPr>
        <w:t>складається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подається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законодавства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2" w:name="n229"/>
      <w:bookmarkEnd w:id="42"/>
      <w:r w:rsidRPr="00DB5817">
        <w:rPr>
          <w:sz w:val="22"/>
          <w:szCs w:val="22"/>
        </w:rPr>
        <w:t xml:space="preserve">2) </w:t>
      </w:r>
      <w:proofErr w:type="spellStart"/>
      <w:r w:rsidRPr="00DB5817">
        <w:rPr>
          <w:sz w:val="22"/>
          <w:szCs w:val="22"/>
        </w:rPr>
        <w:t>звіт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корпоративне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управління</w:t>
      </w:r>
      <w:proofErr w:type="spellEnd"/>
      <w:r w:rsidRPr="00DB5817">
        <w:rPr>
          <w:sz w:val="22"/>
          <w:szCs w:val="22"/>
        </w:rPr>
        <w:t xml:space="preserve"> (для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утворених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формі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акціонерних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товариств</w:t>
      </w:r>
      <w:proofErr w:type="spellEnd"/>
      <w:r w:rsidRPr="00DB5817">
        <w:rPr>
          <w:sz w:val="22"/>
          <w:szCs w:val="22"/>
        </w:rPr>
        <w:t xml:space="preserve">),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складається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вимог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цього</w:t>
      </w:r>
      <w:proofErr w:type="spellEnd"/>
      <w:r w:rsidRPr="00DB5817">
        <w:rPr>
          <w:sz w:val="22"/>
          <w:szCs w:val="22"/>
        </w:rPr>
        <w:t xml:space="preserve"> Закону, </w:t>
      </w:r>
      <w:proofErr w:type="spellStart"/>
      <w:r w:rsidRPr="00DB5817">
        <w:rPr>
          <w:sz w:val="22"/>
          <w:szCs w:val="22"/>
        </w:rPr>
        <w:t>законів</w:t>
      </w:r>
      <w:proofErr w:type="spellEnd"/>
      <w:r w:rsidRPr="00DB5817">
        <w:rPr>
          <w:sz w:val="22"/>
          <w:szCs w:val="22"/>
        </w:rPr>
        <w:t xml:space="preserve"> з </w:t>
      </w:r>
      <w:proofErr w:type="spellStart"/>
      <w:r w:rsidRPr="00DB5817">
        <w:rPr>
          <w:sz w:val="22"/>
          <w:szCs w:val="22"/>
        </w:rPr>
        <w:t>питань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окремих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ринків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прийнятих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згідно</w:t>
      </w:r>
      <w:proofErr w:type="spellEnd"/>
      <w:r w:rsidRPr="00DB5817">
        <w:rPr>
          <w:sz w:val="22"/>
          <w:szCs w:val="22"/>
        </w:rPr>
        <w:t xml:space="preserve"> з такими законами нормативно-</w:t>
      </w:r>
      <w:proofErr w:type="spellStart"/>
      <w:r w:rsidRPr="00DB5817">
        <w:rPr>
          <w:sz w:val="22"/>
          <w:szCs w:val="22"/>
        </w:rPr>
        <w:t>правових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актів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органів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державне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ринків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і </w:t>
      </w:r>
      <w:proofErr w:type="spellStart"/>
      <w:r w:rsidRPr="00DB5817">
        <w:rPr>
          <w:sz w:val="22"/>
          <w:szCs w:val="22"/>
        </w:rPr>
        <w:t>подається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3" w:name="n230"/>
      <w:bookmarkEnd w:id="43"/>
      <w:proofErr w:type="spellStart"/>
      <w:r w:rsidRPr="00DB5817">
        <w:rPr>
          <w:sz w:val="22"/>
          <w:szCs w:val="22"/>
        </w:rPr>
        <w:t>акціонерам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4" w:name="n231"/>
      <w:bookmarkEnd w:id="44"/>
      <w:r w:rsidRPr="00DB5817">
        <w:rPr>
          <w:sz w:val="22"/>
          <w:szCs w:val="22"/>
        </w:rPr>
        <w:t xml:space="preserve">органам,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</w:t>
      </w:r>
      <w:proofErr w:type="gramStart"/>
      <w:r w:rsidRPr="00DB5817">
        <w:rPr>
          <w:sz w:val="22"/>
          <w:szCs w:val="22"/>
        </w:rPr>
        <w:t>до закону</w:t>
      </w:r>
      <w:proofErr w:type="gram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нагляд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діяльністю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установи, разом з </w:t>
      </w:r>
      <w:proofErr w:type="spellStart"/>
      <w:r w:rsidRPr="00DB5817">
        <w:rPr>
          <w:sz w:val="22"/>
          <w:szCs w:val="22"/>
        </w:rPr>
        <w:t>річною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звітністю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5" w:name="n232"/>
      <w:bookmarkEnd w:id="45"/>
      <w:r w:rsidRPr="00DB5817">
        <w:rPr>
          <w:sz w:val="22"/>
          <w:szCs w:val="22"/>
        </w:rPr>
        <w:t xml:space="preserve">3) </w:t>
      </w:r>
      <w:proofErr w:type="spellStart"/>
      <w:r w:rsidRPr="00DB5817">
        <w:rPr>
          <w:sz w:val="22"/>
          <w:szCs w:val="22"/>
        </w:rPr>
        <w:t>звітні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дані</w:t>
      </w:r>
      <w:proofErr w:type="spellEnd"/>
      <w:r w:rsidRPr="00DB5817">
        <w:rPr>
          <w:sz w:val="22"/>
          <w:szCs w:val="22"/>
        </w:rPr>
        <w:t xml:space="preserve"> (</w:t>
      </w:r>
      <w:proofErr w:type="spellStart"/>
      <w:r w:rsidRPr="00DB5817">
        <w:rPr>
          <w:sz w:val="22"/>
          <w:szCs w:val="22"/>
        </w:rPr>
        <w:t>інші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ніж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консолідована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фінансова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звітність</w:t>
      </w:r>
      <w:proofErr w:type="spellEnd"/>
      <w:r w:rsidRPr="00DB5817">
        <w:rPr>
          <w:sz w:val="22"/>
          <w:szCs w:val="22"/>
        </w:rPr>
        <w:t xml:space="preserve">),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складаються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подаються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вимог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законів</w:t>
      </w:r>
      <w:proofErr w:type="spellEnd"/>
      <w:r w:rsidRPr="00DB5817">
        <w:rPr>
          <w:sz w:val="22"/>
          <w:szCs w:val="22"/>
        </w:rPr>
        <w:t xml:space="preserve"> з </w:t>
      </w:r>
      <w:proofErr w:type="spellStart"/>
      <w:r w:rsidRPr="00DB5817">
        <w:rPr>
          <w:sz w:val="22"/>
          <w:szCs w:val="22"/>
        </w:rPr>
        <w:t>питань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ринків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прийнятих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згідно</w:t>
      </w:r>
      <w:proofErr w:type="spellEnd"/>
      <w:r w:rsidRPr="00DB5817">
        <w:rPr>
          <w:sz w:val="22"/>
          <w:szCs w:val="22"/>
        </w:rPr>
        <w:t xml:space="preserve"> з такими законами нормативно-</w:t>
      </w:r>
      <w:proofErr w:type="spellStart"/>
      <w:r w:rsidRPr="00DB5817">
        <w:rPr>
          <w:sz w:val="22"/>
          <w:szCs w:val="22"/>
        </w:rPr>
        <w:t>правових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актів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органів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державне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ринків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6" w:name="n233"/>
      <w:bookmarkEnd w:id="46"/>
      <w:r w:rsidRPr="00DB5817">
        <w:rPr>
          <w:sz w:val="22"/>
          <w:szCs w:val="22"/>
        </w:rPr>
        <w:t xml:space="preserve">4)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клієнтам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hyperlink r:id="rId14" w:anchor="n205" w:history="1">
        <w:proofErr w:type="spellStart"/>
        <w:r w:rsidRPr="00DB5817">
          <w:rPr>
            <w:rStyle w:val="a3"/>
            <w:sz w:val="22"/>
            <w:szCs w:val="22"/>
          </w:rPr>
          <w:t>статті</w:t>
        </w:r>
        <w:proofErr w:type="spellEnd"/>
        <w:r w:rsidRPr="00DB5817">
          <w:rPr>
            <w:rStyle w:val="a3"/>
            <w:sz w:val="22"/>
            <w:szCs w:val="22"/>
          </w:rPr>
          <w:t xml:space="preserve"> 12</w:t>
        </w:r>
      </w:hyperlink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цього</w:t>
      </w:r>
      <w:proofErr w:type="spellEnd"/>
      <w:r w:rsidRPr="00DB5817">
        <w:rPr>
          <w:sz w:val="22"/>
          <w:szCs w:val="22"/>
        </w:rPr>
        <w:t xml:space="preserve"> Закону.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7" w:name="n234"/>
      <w:bookmarkEnd w:id="47"/>
      <w:r w:rsidRPr="00DB5817">
        <w:rPr>
          <w:sz w:val="22"/>
          <w:szCs w:val="22"/>
        </w:rPr>
        <w:t xml:space="preserve">2.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установи, </w:t>
      </w:r>
      <w:proofErr w:type="spellStart"/>
      <w:r w:rsidRPr="00DB5817">
        <w:rPr>
          <w:sz w:val="22"/>
          <w:szCs w:val="22"/>
        </w:rPr>
        <w:t>утворені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формі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акціонерних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товариств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додатково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розкривають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як </w:t>
      </w:r>
      <w:proofErr w:type="spellStart"/>
      <w:r w:rsidRPr="00DB5817">
        <w:rPr>
          <w:sz w:val="22"/>
          <w:szCs w:val="22"/>
        </w:rPr>
        <w:t>емітенти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вимог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законодавства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цінні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папери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8" w:name="n235"/>
      <w:bookmarkEnd w:id="48"/>
      <w:r w:rsidRPr="00DB5817">
        <w:rPr>
          <w:sz w:val="22"/>
          <w:szCs w:val="22"/>
        </w:rPr>
        <w:t xml:space="preserve">3.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 </w:t>
      </w:r>
      <w:proofErr w:type="spellStart"/>
      <w:r w:rsidRPr="00DB5817">
        <w:rPr>
          <w:sz w:val="22"/>
          <w:szCs w:val="22"/>
        </w:rPr>
        <w:t>повинні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</w:t>
      </w:r>
      <w:proofErr w:type="spellEnd"/>
      <w:r w:rsidRPr="00DB5817">
        <w:rPr>
          <w:sz w:val="22"/>
          <w:szCs w:val="22"/>
        </w:rPr>
        <w:t xml:space="preserve"> час </w:t>
      </w:r>
      <w:proofErr w:type="spellStart"/>
      <w:r w:rsidRPr="00DB5817">
        <w:rPr>
          <w:sz w:val="22"/>
          <w:szCs w:val="22"/>
        </w:rPr>
        <w:t>розкриття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дотримуватися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вимог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законодавства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мови</w:t>
      </w:r>
      <w:proofErr w:type="spell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49" w:name="n721"/>
      <w:bookmarkEnd w:id="49"/>
      <w:r w:rsidRPr="00DB5817">
        <w:rPr>
          <w:sz w:val="22"/>
          <w:szCs w:val="22"/>
        </w:rPr>
        <w:t xml:space="preserve">4.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установи, </w:t>
      </w:r>
      <w:proofErr w:type="spellStart"/>
      <w:r w:rsidRPr="00DB5817">
        <w:rPr>
          <w:sz w:val="22"/>
          <w:szCs w:val="22"/>
        </w:rPr>
        <w:t>нагляд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діяльністю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яких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здійснюється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національною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комісією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державне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регулювання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сфері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ринків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повинні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також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розкривати</w:t>
      </w:r>
      <w:proofErr w:type="spellEnd"/>
      <w:r w:rsidRPr="00DB5817">
        <w:rPr>
          <w:sz w:val="22"/>
          <w:szCs w:val="22"/>
        </w:rPr>
        <w:t xml:space="preserve"> шляхом </w:t>
      </w:r>
      <w:proofErr w:type="spellStart"/>
      <w:r w:rsidRPr="00DB5817">
        <w:rPr>
          <w:sz w:val="22"/>
          <w:szCs w:val="22"/>
        </w:rPr>
        <w:t>розміщення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безоплатній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основі</w:t>
      </w:r>
      <w:proofErr w:type="spellEnd"/>
      <w:r w:rsidRPr="00DB5817">
        <w:rPr>
          <w:sz w:val="22"/>
          <w:szCs w:val="22"/>
        </w:rPr>
        <w:t xml:space="preserve"> в </w:t>
      </w:r>
      <w:proofErr w:type="spellStart"/>
      <w:r w:rsidRPr="00DB5817">
        <w:rPr>
          <w:sz w:val="22"/>
          <w:szCs w:val="22"/>
        </w:rPr>
        <w:t>її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загальнодоступній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інформаційній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базі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даних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 та на </w:t>
      </w:r>
      <w:proofErr w:type="spellStart"/>
      <w:r w:rsidRPr="00DB5817">
        <w:rPr>
          <w:sz w:val="22"/>
          <w:szCs w:val="22"/>
        </w:rPr>
        <w:t>власних</w:t>
      </w:r>
      <w:proofErr w:type="spellEnd"/>
      <w:r w:rsidRPr="00DB5817">
        <w:rPr>
          <w:sz w:val="22"/>
          <w:szCs w:val="22"/>
        </w:rPr>
        <w:t xml:space="preserve"> веб-сайтах (веб-</w:t>
      </w:r>
      <w:proofErr w:type="spellStart"/>
      <w:r w:rsidRPr="00DB5817">
        <w:rPr>
          <w:sz w:val="22"/>
          <w:szCs w:val="22"/>
        </w:rPr>
        <w:t>сторінках</w:t>
      </w:r>
      <w:proofErr w:type="spellEnd"/>
      <w:r w:rsidRPr="00DB5817">
        <w:rPr>
          <w:sz w:val="22"/>
          <w:szCs w:val="22"/>
        </w:rPr>
        <w:t xml:space="preserve">) в </w:t>
      </w:r>
      <w:proofErr w:type="spellStart"/>
      <w:r w:rsidRPr="00DB5817">
        <w:rPr>
          <w:sz w:val="22"/>
          <w:szCs w:val="22"/>
        </w:rPr>
        <w:t>обсязі</w:t>
      </w:r>
      <w:proofErr w:type="spellEnd"/>
      <w:r w:rsidRPr="00DB5817">
        <w:rPr>
          <w:sz w:val="22"/>
          <w:szCs w:val="22"/>
        </w:rPr>
        <w:t xml:space="preserve"> та порядку, </w:t>
      </w:r>
      <w:proofErr w:type="spellStart"/>
      <w:r w:rsidRPr="00DB5817">
        <w:rPr>
          <w:sz w:val="22"/>
          <w:szCs w:val="22"/>
        </w:rPr>
        <w:t>встановлених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зазначеною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комісією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таку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>: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0" w:name="n722"/>
      <w:bookmarkEnd w:id="50"/>
      <w:r w:rsidRPr="00DB5817">
        <w:rPr>
          <w:sz w:val="22"/>
          <w:szCs w:val="22"/>
        </w:rPr>
        <w:t xml:space="preserve">1) </w:t>
      </w:r>
      <w:proofErr w:type="spellStart"/>
      <w:r w:rsidRPr="00DB5817">
        <w:rPr>
          <w:sz w:val="22"/>
          <w:szCs w:val="22"/>
        </w:rPr>
        <w:t>повне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найменування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ідентифікаційний</w:t>
      </w:r>
      <w:proofErr w:type="spellEnd"/>
      <w:r w:rsidRPr="00DB5817">
        <w:rPr>
          <w:sz w:val="22"/>
          <w:szCs w:val="22"/>
        </w:rPr>
        <w:t xml:space="preserve"> код та </w:t>
      </w:r>
      <w:proofErr w:type="spellStart"/>
      <w:r w:rsidRPr="00DB5817">
        <w:rPr>
          <w:sz w:val="22"/>
          <w:szCs w:val="22"/>
        </w:rPr>
        <w:t>місцезнаходження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1" w:name="n723"/>
      <w:bookmarkEnd w:id="51"/>
      <w:r w:rsidRPr="00DB5817">
        <w:rPr>
          <w:sz w:val="22"/>
          <w:szCs w:val="22"/>
        </w:rPr>
        <w:t xml:space="preserve">2) </w:t>
      </w:r>
      <w:proofErr w:type="spellStart"/>
      <w:r w:rsidRPr="00DB5817">
        <w:rPr>
          <w:sz w:val="22"/>
          <w:szCs w:val="22"/>
        </w:rPr>
        <w:t>перелік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фінансових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послуг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надаються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установою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2" w:name="n724"/>
      <w:bookmarkEnd w:id="52"/>
      <w:r w:rsidRPr="00DB5817">
        <w:rPr>
          <w:sz w:val="22"/>
          <w:szCs w:val="22"/>
        </w:rPr>
        <w:t xml:space="preserve">3)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власників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істотної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участі</w:t>
      </w:r>
      <w:proofErr w:type="spellEnd"/>
      <w:r w:rsidRPr="00DB5817">
        <w:rPr>
          <w:sz w:val="22"/>
          <w:szCs w:val="22"/>
        </w:rPr>
        <w:t xml:space="preserve"> (у тому </w:t>
      </w:r>
      <w:proofErr w:type="spellStart"/>
      <w:r w:rsidRPr="00DB5817">
        <w:rPr>
          <w:sz w:val="22"/>
          <w:szCs w:val="22"/>
        </w:rPr>
        <w:t>числі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осіб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які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здійснюють</w:t>
      </w:r>
      <w:proofErr w:type="spellEnd"/>
      <w:r w:rsidRPr="00DB5817">
        <w:rPr>
          <w:sz w:val="22"/>
          <w:szCs w:val="22"/>
        </w:rPr>
        <w:t xml:space="preserve"> контроль за </w:t>
      </w:r>
      <w:proofErr w:type="spellStart"/>
      <w:r w:rsidRPr="00DB5817">
        <w:rPr>
          <w:sz w:val="22"/>
          <w:szCs w:val="22"/>
        </w:rPr>
        <w:t>фінансовою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установою</w:t>
      </w:r>
      <w:proofErr w:type="spellEnd"/>
      <w:r w:rsidRPr="00DB5817">
        <w:rPr>
          <w:sz w:val="22"/>
          <w:szCs w:val="22"/>
        </w:rPr>
        <w:t>);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3" w:name="n725"/>
      <w:bookmarkEnd w:id="53"/>
      <w:r w:rsidRPr="00DB5817">
        <w:rPr>
          <w:sz w:val="22"/>
          <w:szCs w:val="22"/>
        </w:rPr>
        <w:t xml:space="preserve">4)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склад </w:t>
      </w:r>
      <w:proofErr w:type="spellStart"/>
      <w:r w:rsidRPr="00DB5817">
        <w:rPr>
          <w:sz w:val="22"/>
          <w:szCs w:val="22"/>
        </w:rPr>
        <w:t>наглядової</w:t>
      </w:r>
      <w:proofErr w:type="spellEnd"/>
      <w:r w:rsidRPr="00DB5817">
        <w:rPr>
          <w:sz w:val="22"/>
          <w:szCs w:val="22"/>
        </w:rPr>
        <w:t xml:space="preserve"> ради та </w:t>
      </w:r>
      <w:proofErr w:type="spellStart"/>
      <w:r w:rsidRPr="00DB5817">
        <w:rPr>
          <w:sz w:val="22"/>
          <w:szCs w:val="22"/>
        </w:rPr>
        <w:t>виконавчого</w:t>
      </w:r>
      <w:proofErr w:type="spellEnd"/>
      <w:r w:rsidRPr="00DB5817">
        <w:rPr>
          <w:sz w:val="22"/>
          <w:szCs w:val="22"/>
        </w:rPr>
        <w:t xml:space="preserve"> органу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4" w:name="n726"/>
      <w:bookmarkEnd w:id="54"/>
      <w:r w:rsidRPr="00DB5817">
        <w:rPr>
          <w:sz w:val="22"/>
          <w:szCs w:val="22"/>
        </w:rPr>
        <w:t xml:space="preserve">5)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відокремлені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підрозділи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5" w:name="n727"/>
      <w:bookmarkEnd w:id="55"/>
      <w:r w:rsidRPr="00DB5817">
        <w:rPr>
          <w:sz w:val="22"/>
          <w:szCs w:val="22"/>
        </w:rPr>
        <w:t xml:space="preserve">6)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ліцензії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дозволи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видані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фінансовій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установі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6" w:name="n728"/>
      <w:bookmarkEnd w:id="56"/>
      <w:r w:rsidRPr="00DB5817">
        <w:rPr>
          <w:sz w:val="22"/>
          <w:szCs w:val="22"/>
        </w:rPr>
        <w:t xml:space="preserve">7) </w:t>
      </w:r>
      <w:proofErr w:type="spellStart"/>
      <w:r w:rsidRPr="00DB5817">
        <w:rPr>
          <w:sz w:val="22"/>
          <w:szCs w:val="22"/>
        </w:rPr>
        <w:t>річну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та </w:t>
      </w:r>
      <w:proofErr w:type="spellStart"/>
      <w:r w:rsidRPr="00DB5817">
        <w:rPr>
          <w:sz w:val="22"/>
          <w:szCs w:val="22"/>
        </w:rPr>
        <w:t>консолідовану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звітність</w:t>
      </w:r>
      <w:proofErr w:type="spellEnd"/>
      <w:r w:rsidRPr="00DB5817">
        <w:rPr>
          <w:sz w:val="22"/>
          <w:szCs w:val="22"/>
        </w:rPr>
        <w:t>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7" w:name="n729"/>
      <w:bookmarkEnd w:id="57"/>
      <w:r w:rsidRPr="00DB5817">
        <w:rPr>
          <w:sz w:val="22"/>
          <w:szCs w:val="22"/>
        </w:rPr>
        <w:t xml:space="preserve">8) </w:t>
      </w:r>
      <w:proofErr w:type="spellStart"/>
      <w:r w:rsidRPr="00DB5817">
        <w:rPr>
          <w:sz w:val="22"/>
          <w:szCs w:val="22"/>
        </w:rPr>
        <w:t>відомості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порушення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провадження</w:t>
      </w:r>
      <w:proofErr w:type="spellEnd"/>
      <w:r w:rsidRPr="00DB5817">
        <w:rPr>
          <w:sz w:val="22"/>
          <w:szCs w:val="22"/>
        </w:rPr>
        <w:t xml:space="preserve"> у </w:t>
      </w:r>
      <w:proofErr w:type="spellStart"/>
      <w:r w:rsidRPr="00DB5817">
        <w:rPr>
          <w:sz w:val="22"/>
          <w:szCs w:val="22"/>
        </w:rPr>
        <w:t>справі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банкрутство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застосування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процедури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санації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8" w:name="n730"/>
      <w:bookmarkEnd w:id="58"/>
      <w:r w:rsidRPr="00DB5817">
        <w:rPr>
          <w:sz w:val="22"/>
          <w:szCs w:val="22"/>
        </w:rPr>
        <w:t xml:space="preserve">9) </w:t>
      </w:r>
      <w:proofErr w:type="spellStart"/>
      <w:r w:rsidRPr="00DB5817">
        <w:rPr>
          <w:sz w:val="22"/>
          <w:szCs w:val="22"/>
        </w:rPr>
        <w:t>рішення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ліквідацію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фінансової</w:t>
      </w:r>
      <w:proofErr w:type="spellEnd"/>
      <w:r w:rsidRPr="00DB5817">
        <w:rPr>
          <w:sz w:val="22"/>
          <w:szCs w:val="22"/>
        </w:rPr>
        <w:t xml:space="preserve"> установи;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59" w:name="n731"/>
      <w:bookmarkEnd w:id="59"/>
      <w:r w:rsidRPr="00DB5817">
        <w:rPr>
          <w:sz w:val="22"/>
          <w:szCs w:val="22"/>
        </w:rPr>
        <w:t xml:space="preserve">10) </w:t>
      </w:r>
      <w:proofErr w:type="spellStart"/>
      <w:r w:rsidRPr="00DB5817">
        <w:rPr>
          <w:sz w:val="22"/>
          <w:szCs w:val="22"/>
        </w:rPr>
        <w:t>іншу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інформацію</w:t>
      </w:r>
      <w:proofErr w:type="spellEnd"/>
      <w:r w:rsidRPr="00DB5817">
        <w:rPr>
          <w:sz w:val="22"/>
          <w:szCs w:val="22"/>
        </w:rPr>
        <w:t xml:space="preserve"> про </w:t>
      </w:r>
      <w:proofErr w:type="spellStart"/>
      <w:r w:rsidRPr="00DB5817">
        <w:rPr>
          <w:sz w:val="22"/>
          <w:szCs w:val="22"/>
        </w:rPr>
        <w:t>фінансову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установу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що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підлягає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оприлюдненню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</w:t>
      </w:r>
      <w:proofErr w:type="gramStart"/>
      <w:r w:rsidRPr="00DB5817">
        <w:rPr>
          <w:sz w:val="22"/>
          <w:szCs w:val="22"/>
        </w:rPr>
        <w:t>до закону</w:t>
      </w:r>
      <w:proofErr w:type="gramEnd"/>
      <w:r w:rsidRPr="00DB5817">
        <w:rPr>
          <w:sz w:val="22"/>
          <w:szCs w:val="22"/>
        </w:rPr>
        <w:t>.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60" w:name="n733"/>
      <w:bookmarkEnd w:id="60"/>
      <w:r w:rsidRPr="00DB5817">
        <w:rPr>
          <w:rStyle w:val="rvts46"/>
          <w:sz w:val="22"/>
          <w:szCs w:val="22"/>
        </w:rPr>
        <w:t>{</w:t>
      </w:r>
      <w:proofErr w:type="spellStart"/>
      <w:r w:rsidRPr="00DB5817">
        <w:rPr>
          <w:rStyle w:val="rvts46"/>
          <w:sz w:val="22"/>
          <w:szCs w:val="22"/>
        </w:rPr>
        <w:t>Статтю</w:t>
      </w:r>
      <w:proofErr w:type="spellEnd"/>
      <w:r w:rsidRPr="00DB5817">
        <w:rPr>
          <w:rStyle w:val="rvts46"/>
          <w:sz w:val="22"/>
          <w:szCs w:val="22"/>
        </w:rPr>
        <w:t xml:space="preserve"> 12</w:t>
      </w:r>
      <w:r w:rsidRPr="00DB5817">
        <w:rPr>
          <w:rStyle w:val="rvts37"/>
          <w:sz w:val="22"/>
          <w:szCs w:val="22"/>
        </w:rPr>
        <w:t>-1</w:t>
      </w:r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доповнено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частиною</w:t>
      </w:r>
      <w:proofErr w:type="spellEnd"/>
      <w:r w:rsidRPr="00DB5817">
        <w:rPr>
          <w:rStyle w:val="rvts46"/>
          <w:sz w:val="22"/>
          <w:szCs w:val="22"/>
        </w:rPr>
        <w:t xml:space="preserve"> четвертою </w:t>
      </w:r>
      <w:proofErr w:type="spellStart"/>
      <w:r w:rsidRPr="00DB5817">
        <w:rPr>
          <w:rStyle w:val="rvts46"/>
          <w:sz w:val="22"/>
          <w:szCs w:val="22"/>
        </w:rPr>
        <w:t>згідно</w:t>
      </w:r>
      <w:proofErr w:type="spellEnd"/>
      <w:r w:rsidRPr="00DB5817">
        <w:rPr>
          <w:rStyle w:val="rvts46"/>
          <w:sz w:val="22"/>
          <w:szCs w:val="22"/>
        </w:rPr>
        <w:t xml:space="preserve"> </w:t>
      </w:r>
      <w:proofErr w:type="spellStart"/>
      <w:r w:rsidRPr="00DB5817">
        <w:rPr>
          <w:rStyle w:val="rvts46"/>
          <w:sz w:val="22"/>
          <w:szCs w:val="22"/>
        </w:rPr>
        <w:t>із</w:t>
      </w:r>
      <w:proofErr w:type="spellEnd"/>
      <w:r w:rsidRPr="00DB5817">
        <w:rPr>
          <w:rStyle w:val="rvts46"/>
          <w:sz w:val="22"/>
          <w:szCs w:val="22"/>
        </w:rPr>
        <w:t xml:space="preserve"> Законом </w:t>
      </w:r>
      <w:hyperlink r:id="rId15" w:anchor="n5" w:tgtFrame="_blank" w:history="1">
        <w:r w:rsidRPr="00DB5817">
          <w:rPr>
            <w:rStyle w:val="a3"/>
            <w:sz w:val="22"/>
            <w:szCs w:val="22"/>
          </w:rPr>
          <w:t xml:space="preserve">№ 123-VIII </w:t>
        </w:r>
        <w:proofErr w:type="spellStart"/>
        <w:r w:rsidRPr="00DB5817">
          <w:rPr>
            <w:rStyle w:val="a3"/>
            <w:sz w:val="22"/>
            <w:szCs w:val="22"/>
          </w:rPr>
          <w:t>від</w:t>
        </w:r>
        <w:proofErr w:type="spellEnd"/>
        <w:r w:rsidRPr="00DB5817">
          <w:rPr>
            <w:rStyle w:val="a3"/>
            <w:sz w:val="22"/>
            <w:szCs w:val="22"/>
          </w:rPr>
          <w:t xml:space="preserve"> 15.01.2015</w:t>
        </w:r>
      </w:hyperlink>
      <w:r w:rsidRPr="00DB5817">
        <w:rPr>
          <w:rStyle w:val="rvts46"/>
          <w:sz w:val="22"/>
          <w:szCs w:val="22"/>
        </w:rPr>
        <w:t>}</w:t>
      </w:r>
    </w:p>
    <w:p w:rsidR="004B60F1" w:rsidRPr="00DB5817" w:rsidRDefault="004B60F1" w:rsidP="004B60F1">
      <w:pPr>
        <w:pStyle w:val="rvps2"/>
        <w:rPr>
          <w:sz w:val="22"/>
          <w:szCs w:val="22"/>
        </w:rPr>
      </w:pPr>
      <w:bookmarkStart w:id="61" w:name="n732"/>
      <w:bookmarkEnd w:id="61"/>
      <w:r w:rsidRPr="00DB5817">
        <w:rPr>
          <w:sz w:val="22"/>
          <w:szCs w:val="22"/>
        </w:rPr>
        <w:t xml:space="preserve">5. </w:t>
      </w:r>
      <w:proofErr w:type="spellStart"/>
      <w:r w:rsidRPr="00DB5817">
        <w:rPr>
          <w:sz w:val="22"/>
          <w:szCs w:val="22"/>
        </w:rPr>
        <w:t>Фінансові</w:t>
      </w:r>
      <w:proofErr w:type="spellEnd"/>
      <w:r w:rsidRPr="00DB5817">
        <w:rPr>
          <w:sz w:val="22"/>
          <w:szCs w:val="22"/>
        </w:rPr>
        <w:t xml:space="preserve"> установи </w:t>
      </w:r>
      <w:proofErr w:type="spellStart"/>
      <w:r w:rsidRPr="00DB5817">
        <w:rPr>
          <w:sz w:val="22"/>
          <w:szCs w:val="22"/>
        </w:rPr>
        <w:t>забезпечують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доступність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інформації</w:t>
      </w:r>
      <w:proofErr w:type="spellEnd"/>
      <w:r w:rsidRPr="00DB5817">
        <w:rPr>
          <w:sz w:val="22"/>
          <w:szCs w:val="22"/>
        </w:rPr>
        <w:t xml:space="preserve">, </w:t>
      </w:r>
      <w:proofErr w:type="spellStart"/>
      <w:r w:rsidRPr="00DB5817">
        <w:rPr>
          <w:sz w:val="22"/>
          <w:szCs w:val="22"/>
        </w:rPr>
        <w:t>розміщеної</w:t>
      </w:r>
      <w:proofErr w:type="spellEnd"/>
      <w:r w:rsidRPr="00DB5817">
        <w:rPr>
          <w:sz w:val="22"/>
          <w:szCs w:val="22"/>
        </w:rPr>
        <w:t xml:space="preserve"> на </w:t>
      </w:r>
      <w:proofErr w:type="spellStart"/>
      <w:r w:rsidRPr="00DB5817">
        <w:rPr>
          <w:sz w:val="22"/>
          <w:szCs w:val="22"/>
        </w:rPr>
        <w:t>власних</w:t>
      </w:r>
      <w:proofErr w:type="spellEnd"/>
      <w:r w:rsidRPr="00DB5817">
        <w:rPr>
          <w:sz w:val="22"/>
          <w:szCs w:val="22"/>
        </w:rPr>
        <w:t xml:space="preserve"> веб-сайтах (веб-</w:t>
      </w:r>
      <w:proofErr w:type="spellStart"/>
      <w:r w:rsidRPr="00DB5817">
        <w:rPr>
          <w:sz w:val="22"/>
          <w:szCs w:val="22"/>
        </w:rPr>
        <w:t>сторінках</w:t>
      </w:r>
      <w:proofErr w:type="spellEnd"/>
      <w:r w:rsidRPr="00DB5817">
        <w:rPr>
          <w:sz w:val="22"/>
          <w:szCs w:val="22"/>
        </w:rPr>
        <w:t xml:space="preserve">) </w:t>
      </w:r>
      <w:proofErr w:type="spellStart"/>
      <w:r w:rsidRPr="00DB5817">
        <w:rPr>
          <w:sz w:val="22"/>
          <w:szCs w:val="22"/>
        </w:rPr>
        <w:t>відповідно</w:t>
      </w:r>
      <w:proofErr w:type="spellEnd"/>
      <w:r w:rsidRPr="00DB5817">
        <w:rPr>
          <w:sz w:val="22"/>
          <w:szCs w:val="22"/>
        </w:rPr>
        <w:t xml:space="preserve"> до </w:t>
      </w:r>
      <w:proofErr w:type="spellStart"/>
      <w:r w:rsidRPr="00DB5817">
        <w:rPr>
          <w:sz w:val="22"/>
          <w:szCs w:val="22"/>
        </w:rPr>
        <w:t>частини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четвертої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цієї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статті</w:t>
      </w:r>
      <w:proofErr w:type="spellEnd"/>
      <w:r w:rsidRPr="00DB5817">
        <w:rPr>
          <w:sz w:val="22"/>
          <w:szCs w:val="22"/>
        </w:rPr>
        <w:t xml:space="preserve">, не </w:t>
      </w:r>
      <w:proofErr w:type="spellStart"/>
      <w:r w:rsidRPr="00DB5817">
        <w:rPr>
          <w:sz w:val="22"/>
          <w:szCs w:val="22"/>
        </w:rPr>
        <w:t>менше</w:t>
      </w:r>
      <w:proofErr w:type="spellEnd"/>
      <w:r w:rsidRPr="00DB5817">
        <w:rPr>
          <w:sz w:val="22"/>
          <w:szCs w:val="22"/>
        </w:rPr>
        <w:t xml:space="preserve"> </w:t>
      </w:r>
      <w:proofErr w:type="spellStart"/>
      <w:r w:rsidRPr="00DB5817">
        <w:rPr>
          <w:sz w:val="22"/>
          <w:szCs w:val="22"/>
        </w:rPr>
        <w:t>ніж</w:t>
      </w:r>
      <w:proofErr w:type="spellEnd"/>
      <w:r w:rsidRPr="00DB5817">
        <w:rPr>
          <w:sz w:val="22"/>
          <w:szCs w:val="22"/>
        </w:rPr>
        <w:t xml:space="preserve"> за </w:t>
      </w:r>
      <w:proofErr w:type="spellStart"/>
      <w:r w:rsidRPr="00DB5817">
        <w:rPr>
          <w:sz w:val="22"/>
          <w:szCs w:val="22"/>
        </w:rPr>
        <w:t>останні</w:t>
      </w:r>
      <w:proofErr w:type="spellEnd"/>
      <w:r w:rsidRPr="00DB5817">
        <w:rPr>
          <w:sz w:val="22"/>
          <w:szCs w:val="22"/>
        </w:rPr>
        <w:t xml:space="preserve"> три роки.</w:t>
      </w:r>
    </w:p>
    <w:p w:rsidR="009D4406" w:rsidRPr="00DB5817" w:rsidRDefault="009D4406">
      <w:bookmarkStart w:id="62" w:name="_GoBack"/>
      <w:bookmarkEnd w:id="62"/>
    </w:p>
    <w:sectPr w:rsidR="009D4406" w:rsidRPr="00DB5817" w:rsidSect="00196BA2">
      <w:pgSz w:w="11906" w:h="16838"/>
      <w:pgMar w:top="851" w:right="424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73"/>
    <w:rsid w:val="004B60F1"/>
    <w:rsid w:val="005C6ABF"/>
    <w:rsid w:val="0065331A"/>
    <w:rsid w:val="006A24E3"/>
    <w:rsid w:val="00763DFA"/>
    <w:rsid w:val="007A24B0"/>
    <w:rsid w:val="008D1DCF"/>
    <w:rsid w:val="00911CC9"/>
    <w:rsid w:val="009877F1"/>
    <w:rsid w:val="009D4406"/>
    <w:rsid w:val="00A07073"/>
    <w:rsid w:val="00B076E3"/>
    <w:rsid w:val="00B46B5A"/>
    <w:rsid w:val="00BF1618"/>
    <w:rsid w:val="00D16920"/>
    <w:rsid w:val="00D83F28"/>
    <w:rsid w:val="00D933AA"/>
    <w:rsid w:val="00DB5817"/>
    <w:rsid w:val="00E72A58"/>
    <w:rsid w:val="00F3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5D9BA-C15D-425E-822C-48DC05EB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fm37118331">
    <w:name w:val="xfm_37118331"/>
    <w:basedOn w:val="a0"/>
    <w:rsid w:val="00BF1618"/>
  </w:style>
  <w:style w:type="paragraph" w:customStyle="1" w:styleId="rvps2">
    <w:name w:val="rvps2"/>
    <w:basedOn w:val="a"/>
    <w:rsid w:val="004B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B60F1"/>
  </w:style>
  <w:style w:type="character" w:customStyle="1" w:styleId="rvts46">
    <w:name w:val="rvts46"/>
    <w:basedOn w:val="a0"/>
    <w:rsid w:val="004B60F1"/>
  </w:style>
  <w:style w:type="character" w:styleId="a3">
    <w:name w:val="Hyperlink"/>
    <w:basedOn w:val="a0"/>
    <w:uiPriority w:val="99"/>
    <w:semiHidden/>
    <w:unhideWhenUsed/>
    <w:rsid w:val="004B60F1"/>
    <w:rPr>
      <w:color w:val="0000FF"/>
      <w:u w:val="single"/>
    </w:rPr>
  </w:style>
  <w:style w:type="character" w:customStyle="1" w:styleId="rvts37">
    <w:name w:val="rvts37"/>
    <w:basedOn w:val="a0"/>
    <w:rsid w:val="004B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462-17" TargetMode="External"/><Relationship Id="rId13" Type="http://schemas.openxmlformats.org/officeDocument/2006/relationships/hyperlink" Target="https://zakon.rada.gov.ua/laws/show/122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2-20" TargetMode="External"/><Relationship Id="rId12" Type="http://schemas.openxmlformats.org/officeDocument/2006/relationships/hyperlink" Target="https://zakon.rada.gov.ua/laws/show/122-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170-18" TargetMode="External"/><Relationship Id="rId11" Type="http://schemas.openxmlformats.org/officeDocument/2006/relationships/hyperlink" Target="https://zakon.rada.gov.ua/laws/show/3462-1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akon.rada.gov.ua/laws/show/123-19" TargetMode="External"/><Relationship Id="rId10" Type="http://schemas.openxmlformats.org/officeDocument/2006/relationships/hyperlink" Target="https://zakon.rada.gov.ua/laws/show/3462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2-20" TargetMode="External"/><Relationship Id="rId14" Type="http://schemas.openxmlformats.org/officeDocument/2006/relationships/hyperlink" Target="https://zakon.rada.gov.ua/laws/show/2664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2191</Words>
  <Characters>12492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 Чумак</cp:lastModifiedBy>
  <cp:revision>7</cp:revision>
  <dcterms:created xsi:type="dcterms:W3CDTF">2020-02-14T13:30:00Z</dcterms:created>
  <dcterms:modified xsi:type="dcterms:W3CDTF">2020-06-04T12:22:00Z</dcterms:modified>
</cp:coreProperties>
</file>